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1DEE8" w14:textId="3BE76403" w:rsidR="008A12AF" w:rsidRPr="00D60A8B" w:rsidRDefault="008A12AF" w:rsidP="008A12AF">
      <w:pPr>
        <w:pStyle w:val="3GPPHeader"/>
        <w:spacing w:after="0"/>
        <w:rPr>
          <w:rFonts w:ascii="Arial" w:hAnsi="Arial" w:cs="Arial"/>
          <w:sz w:val="22"/>
          <w:lang w:val="en-US"/>
        </w:rPr>
      </w:pPr>
      <w:r>
        <w:rPr>
          <w:rFonts w:ascii="Arial" w:hAnsi="Arial" w:cs="Arial"/>
          <w:sz w:val="22"/>
          <w:lang w:val="en-US"/>
        </w:rPr>
        <w:t>3GPP TSG RAN WG2 #10</w:t>
      </w:r>
      <w:r w:rsidR="00AB7DCB">
        <w:rPr>
          <w:rFonts w:ascii="Arial" w:hAnsi="Arial" w:cs="Arial"/>
          <w:sz w:val="22"/>
          <w:lang w:val="en-US"/>
        </w:rPr>
        <w:t>7</w:t>
      </w:r>
      <w:r>
        <w:rPr>
          <w:rFonts w:ascii="Arial" w:hAnsi="Arial" w:cs="Arial"/>
          <w:sz w:val="22"/>
          <w:lang w:val="en-US"/>
        </w:rPr>
        <w:tab/>
        <w:t xml:space="preserve"> </w:t>
      </w:r>
      <w:r w:rsidR="00B24B05" w:rsidRPr="00B24B05">
        <w:rPr>
          <w:rFonts w:ascii="Arial" w:hAnsi="Arial" w:cs="Arial"/>
          <w:sz w:val="22"/>
          <w:lang w:val="en-US"/>
        </w:rPr>
        <w:t>R2-1909331</w:t>
      </w:r>
    </w:p>
    <w:p w14:paraId="78D12EFD" w14:textId="56DEFAE5" w:rsidR="008A12AF" w:rsidRDefault="00AB7DCB" w:rsidP="008A12AF">
      <w:pPr>
        <w:pStyle w:val="3GPPHeader"/>
        <w:spacing w:after="0"/>
        <w:rPr>
          <w:rFonts w:ascii="Arial" w:hAnsi="Arial" w:cs="Arial"/>
          <w:sz w:val="22"/>
          <w:lang w:val="en-US"/>
        </w:rPr>
      </w:pPr>
      <w:r w:rsidRPr="00AB7DCB">
        <w:rPr>
          <w:rFonts w:ascii="Arial" w:hAnsi="Arial" w:cs="Arial"/>
          <w:sz w:val="22"/>
          <w:lang w:val="en-US"/>
        </w:rPr>
        <w:t>Prague, Czech Republic,</w:t>
      </w:r>
      <w:r w:rsidR="00BF0588">
        <w:rPr>
          <w:rFonts w:ascii="Arial" w:hAnsi="Arial" w:cs="Arial"/>
          <w:sz w:val="22"/>
          <w:lang w:val="en-US"/>
        </w:rPr>
        <w:t xml:space="preserve"> </w:t>
      </w:r>
      <w:r w:rsidRPr="00AB7DCB">
        <w:rPr>
          <w:rFonts w:ascii="Arial" w:hAnsi="Arial" w:cs="Arial"/>
          <w:sz w:val="22"/>
          <w:lang w:val="en-US"/>
        </w:rPr>
        <w:t>26th - 30th August 2019</w:t>
      </w:r>
      <w:r w:rsidR="008A12AF">
        <w:rPr>
          <w:rFonts w:ascii="Arial" w:hAnsi="Arial" w:cs="Arial"/>
          <w:sz w:val="22"/>
          <w:lang w:val="en-US"/>
        </w:rPr>
        <w:tab/>
      </w:r>
    </w:p>
    <w:p w14:paraId="0C048F68" w14:textId="77777777" w:rsidR="008A12AF" w:rsidRPr="0050109B" w:rsidRDefault="008A12AF" w:rsidP="008A12AF">
      <w:pPr>
        <w:pStyle w:val="3GPPHeader"/>
        <w:spacing w:after="0"/>
        <w:rPr>
          <w:rFonts w:ascii="Arial" w:hAnsi="Arial" w:cs="Arial"/>
          <w:sz w:val="22"/>
          <w:lang w:val="en-US"/>
        </w:rPr>
      </w:pPr>
      <w:r w:rsidRPr="0050109B">
        <w:rPr>
          <w:rFonts w:ascii="Arial" w:hAnsi="Arial" w:cs="Arial"/>
          <w:sz w:val="22"/>
          <w:lang w:val="en-US"/>
        </w:rPr>
        <w:tab/>
      </w:r>
    </w:p>
    <w:p w14:paraId="4AC61AEA" w14:textId="033A9132" w:rsidR="00726A39" w:rsidRPr="00DF67AF" w:rsidRDefault="00930CEA" w:rsidP="00726A39">
      <w:pPr>
        <w:pStyle w:val="3GPPHeader"/>
        <w:spacing w:after="0"/>
        <w:rPr>
          <w:rFonts w:ascii="Arial" w:hAnsi="Arial" w:cs="Arial"/>
          <w:sz w:val="22"/>
          <w:lang w:val="en-US"/>
        </w:rPr>
      </w:pPr>
      <w:r w:rsidRPr="0050109B">
        <w:rPr>
          <w:rFonts w:ascii="Arial" w:hAnsi="Arial" w:cs="Arial"/>
          <w:sz w:val="22"/>
          <w:lang w:val="en-US"/>
        </w:rPr>
        <w:tab/>
      </w:r>
      <w:r w:rsidR="00726A39" w:rsidRPr="0050109B">
        <w:rPr>
          <w:rFonts w:cs="Arial"/>
          <w:sz w:val="22"/>
          <w:lang w:val="en-US"/>
        </w:rPr>
        <w:tab/>
      </w:r>
    </w:p>
    <w:p w14:paraId="2D037174" w14:textId="766A7F0F" w:rsidR="00726A39" w:rsidRPr="006E5655" w:rsidRDefault="00726A39" w:rsidP="00726A39">
      <w:pPr>
        <w:pStyle w:val="3GPPHeader"/>
        <w:spacing w:after="120"/>
        <w:rPr>
          <w:rFonts w:cs="Arial"/>
          <w:b w:val="0"/>
          <w:sz w:val="22"/>
          <w:lang w:val="en-US"/>
        </w:rPr>
      </w:pPr>
      <w:r w:rsidRPr="0050109B">
        <w:rPr>
          <w:rFonts w:cs="Arial"/>
          <w:sz w:val="22"/>
          <w:lang w:val="en-US"/>
        </w:rPr>
        <w:t>Agenda Item:</w:t>
      </w:r>
      <w:r w:rsidRPr="0050109B">
        <w:rPr>
          <w:rFonts w:cs="Arial"/>
          <w:sz w:val="22"/>
          <w:lang w:val="en-US"/>
        </w:rPr>
        <w:tab/>
      </w:r>
      <w:r w:rsidR="00AB7DCB" w:rsidRPr="00AB7DCB">
        <w:rPr>
          <w:rFonts w:cs="Arial"/>
          <w:b w:val="0"/>
          <w:sz w:val="22"/>
          <w:lang w:val="en-US"/>
        </w:rPr>
        <w:t>11.9.3.2</w:t>
      </w:r>
      <w:r w:rsidR="00AB7DCB">
        <w:rPr>
          <w:rFonts w:cs="Arial"/>
          <w:b w:val="0"/>
          <w:sz w:val="22"/>
          <w:lang w:val="en-US"/>
        </w:rPr>
        <w:t xml:space="preserve"> </w:t>
      </w:r>
      <w:r w:rsidR="00AB7DCB" w:rsidRPr="00AB7DCB">
        <w:rPr>
          <w:rFonts w:cs="Arial"/>
          <w:b w:val="0"/>
          <w:sz w:val="22"/>
          <w:lang w:val="en-US"/>
        </w:rPr>
        <w:t>Conditional handover - executions details</w:t>
      </w:r>
    </w:p>
    <w:p w14:paraId="78243EF0" w14:textId="77777777" w:rsidR="00726A39" w:rsidRPr="00CC51F7" w:rsidRDefault="00726A39" w:rsidP="00726A39">
      <w:pPr>
        <w:pStyle w:val="3GPPHeader"/>
        <w:spacing w:after="120"/>
        <w:rPr>
          <w:rFonts w:cs="Arial"/>
          <w:b w:val="0"/>
          <w:sz w:val="22"/>
          <w:lang w:val="en-US"/>
        </w:rPr>
      </w:pPr>
      <w:r w:rsidRPr="0050109B">
        <w:rPr>
          <w:rFonts w:cs="Arial"/>
          <w:sz w:val="22"/>
          <w:lang w:val="en-US"/>
        </w:rPr>
        <w:t xml:space="preserve">Source: </w:t>
      </w:r>
      <w:r w:rsidRPr="0050109B">
        <w:rPr>
          <w:rFonts w:cs="Arial"/>
          <w:sz w:val="22"/>
          <w:lang w:val="en-US"/>
        </w:rPr>
        <w:tab/>
      </w:r>
      <w:r w:rsidRPr="00CC51F7">
        <w:rPr>
          <w:rFonts w:cs="Arial"/>
          <w:b w:val="0"/>
          <w:bCs/>
          <w:sz w:val="22"/>
          <w:lang w:val="en-US"/>
        </w:rPr>
        <w:t>Ericsson</w:t>
      </w:r>
    </w:p>
    <w:p w14:paraId="218F6830" w14:textId="77777777" w:rsidR="00726A39" w:rsidRPr="00930CEA" w:rsidRDefault="00726A39" w:rsidP="00726A39">
      <w:pPr>
        <w:pStyle w:val="3GPPHeader"/>
        <w:spacing w:after="120"/>
        <w:rPr>
          <w:rFonts w:cs="Arial"/>
          <w:b w:val="0"/>
          <w:bCs/>
          <w:sz w:val="22"/>
          <w:lang w:val="en-US"/>
        </w:rPr>
      </w:pPr>
      <w:r w:rsidRPr="00070C3F">
        <w:rPr>
          <w:rFonts w:cs="Arial"/>
          <w:sz w:val="22"/>
          <w:lang w:val="en-US"/>
        </w:rPr>
        <w:t xml:space="preserve">Title:  </w:t>
      </w:r>
      <w:r w:rsidRPr="00070C3F">
        <w:rPr>
          <w:rFonts w:cs="Arial"/>
          <w:sz w:val="22"/>
          <w:lang w:val="en-US"/>
        </w:rPr>
        <w:tab/>
      </w:r>
      <w:r>
        <w:rPr>
          <w:rFonts w:cs="Arial"/>
          <w:b w:val="0"/>
          <w:sz w:val="22"/>
          <w:lang w:val="en-US"/>
        </w:rPr>
        <w:t>Triggering of Conditional Handover</w:t>
      </w:r>
      <w:r w:rsidR="00ED67E5">
        <w:rPr>
          <w:rFonts w:cs="Arial"/>
          <w:b w:val="0"/>
          <w:sz w:val="22"/>
          <w:lang w:val="en-US"/>
        </w:rPr>
        <w:t xml:space="preserve"> in NR</w:t>
      </w:r>
    </w:p>
    <w:p w14:paraId="159CBB9A" w14:textId="77777777" w:rsidR="00726A39" w:rsidRDefault="00726A39" w:rsidP="00726A39">
      <w:pPr>
        <w:pStyle w:val="3GPPHeader"/>
        <w:rPr>
          <w:rFonts w:cs="Arial"/>
          <w:b w:val="0"/>
          <w:bCs/>
          <w:sz w:val="22"/>
          <w:lang w:val="de-DE"/>
        </w:rPr>
      </w:pPr>
      <w:r w:rsidRPr="00A128F5">
        <w:rPr>
          <w:rFonts w:cs="Arial"/>
          <w:sz w:val="22"/>
          <w:lang w:val="de-DE"/>
        </w:rPr>
        <w:t>Document for:</w:t>
      </w:r>
      <w:r w:rsidRPr="00A128F5">
        <w:rPr>
          <w:rFonts w:cs="Arial"/>
          <w:sz w:val="22"/>
          <w:lang w:val="de-DE"/>
        </w:rPr>
        <w:tab/>
      </w:r>
      <w:r w:rsidRPr="00A128F5">
        <w:rPr>
          <w:rFonts w:cs="Arial"/>
          <w:b w:val="0"/>
          <w:bCs/>
          <w:sz w:val="22"/>
          <w:lang w:val="de-DE"/>
        </w:rPr>
        <w:t>Discussion and Decision</w:t>
      </w:r>
    </w:p>
    <w:p w14:paraId="38D5C555" w14:textId="77777777" w:rsidR="00726A39" w:rsidRDefault="00726A39" w:rsidP="00726A39">
      <w:pPr>
        <w:pStyle w:val="Heading1"/>
      </w:pPr>
      <w:r>
        <w:t>Introduction</w:t>
      </w:r>
    </w:p>
    <w:p w14:paraId="3CE410E0" w14:textId="1CDA2286" w:rsidR="00325E93" w:rsidRDefault="00325E93" w:rsidP="00726A39">
      <w:pPr>
        <w:pStyle w:val="BodyText"/>
        <w:rPr>
          <w:lang w:val="en-US"/>
        </w:rPr>
      </w:pPr>
      <w:r>
        <w:rPr>
          <w:lang w:val="en-US"/>
        </w:rPr>
        <w:t>In RAN2#106</w:t>
      </w:r>
      <w:r w:rsidR="00104FCD">
        <w:rPr>
          <w:lang w:val="en-US"/>
        </w:rPr>
        <w:t xml:space="preserve"> further agreements were made concerning the triggering conditions for CHO. To resolve some issues the following email discussion </w:t>
      </w:r>
      <w:r>
        <w:rPr>
          <w:lang w:val="en-US"/>
        </w:rPr>
        <w:t>was initiated</w:t>
      </w:r>
      <w:r w:rsidR="00E72C9D">
        <w:rPr>
          <w:lang w:val="en-US"/>
        </w:rPr>
        <w:t xml:space="preserve"> [</w:t>
      </w:r>
      <w:r w:rsidR="00391C93">
        <w:rPr>
          <w:lang w:val="en-US"/>
        </w:rPr>
        <w:t>1</w:t>
      </w:r>
      <w:r w:rsidR="00E72C9D">
        <w:rPr>
          <w:lang w:val="en-US"/>
        </w:rPr>
        <w:t>]</w:t>
      </w:r>
      <w:r>
        <w:rPr>
          <w:lang w:val="en-US"/>
        </w:rPr>
        <w:t>:</w:t>
      </w:r>
    </w:p>
    <w:p w14:paraId="3A1732E1" w14:textId="77777777" w:rsidR="00E72C9D" w:rsidRPr="00104FCD" w:rsidRDefault="00E72C9D" w:rsidP="00E72C9D">
      <w:pPr>
        <w:pStyle w:val="Doc-title"/>
        <w:rPr>
          <w:b/>
        </w:rPr>
      </w:pPr>
      <w:r w:rsidRPr="00104FCD">
        <w:rPr>
          <w:b/>
        </w:rPr>
        <w:t>[106#</w:t>
      </w:r>
      <w:proofErr w:type="gramStart"/>
      <w:r w:rsidRPr="00104FCD">
        <w:rPr>
          <w:b/>
        </w:rPr>
        <w:t>42][</w:t>
      </w:r>
      <w:proofErr w:type="gramEnd"/>
      <w:r w:rsidRPr="00104FCD">
        <w:rPr>
          <w:b/>
        </w:rPr>
        <w:t xml:space="preserve">NR/LTE/mob </w:t>
      </w:r>
      <w:proofErr w:type="spellStart"/>
      <w:r w:rsidRPr="00104FCD">
        <w:rPr>
          <w:b/>
        </w:rPr>
        <w:t>enh</w:t>
      </w:r>
      <w:proofErr w:type="spellEnd"/>
      <w:r w:rsidRPr="00104FCD">
        <w:rPr>
          <w:b/>
        </w:rPr>
        <w:t>] CHO configuration (OPPO)</w:t>
      </w:r>
    </w:p>
    <w:p w14:paraId="2707BA4E" w14:textId="77777777" w:rsidR="00E72C9D" w:rsidRPr="00E72C9D" w:rsidRDefault="00E72C9D" w:rsidP="00E72C9D">
      <w:pPr>
        <w:pStyle w:val="Doc-text2"/>
        <w:ind w:left="930"/>
        <w:rPr>
          <w:lang w:val="en-GB"/>
        </w:rPr>
      </w:pPr>
      <w:r w:rsidRPr="00E72C9D">
        <w:rPr>
          <w:lang w:val="en-GB"/>
        </w:rPr>
        <w:tab/>
        <w:t>How to define the CHO configuration, how to update the configuration, how to configure the execution condition</w:t>
      </w:r>
    </w:p>
    <w:p w14:paraId="6E8310A2" w14:textId="77777777" w:rsidR="00E72C9D" w:rsidRPr="00E72C9D" w:rsidRDefault="00E72C9D" w:rsidP="00E72C9D">
      <w:pPr>
        <w:pStyle w:val="Doc-text2"/>
        <w:ind w:left="930"/>
        <w:rPr>
          <w:lang w:val="en-GB"/>
        </w:rPr>
      </w:pPr>
      <w:r w:rsidRPr="00E72C9D">
        <w:rPr>
          <w:lang w:val="en-GB"/>
        </w:rPr>
        <w:tab/>
        <w:t>Intended outcome: Report to the next meeting</w:t>
      </w:r>
    </w:p>
    <w:p w14:paraId="35220FF0" w14:textId="77777777" w:rsidR="00E72C9D" w:rsidRPr="003200BE" w:rsidRDefault="00E72C9D" w:rsidP="00E72C9D">
      <w:pPr>
        <w:pStyle w:val="Doc-text2"/>
        <w:ind w:left="930"/>
        <w:rPr>
          <w:lang w:val="en-US"/>
        </w:rPr>
      </w:pPr>
      <w:r w:rsidRPr="00E72C9D">
        <w:rPr>
          <w:lang w:val="en-GB"/>
        </w:rPr>
        <w:tab/>
      </w:r>
      <w:r w:rsidRPr="003200BE">
        <w:rPr>
          <w:lang w:val="en-US"/>
        </w:rPr>
        <w:t>Deadline:  Thursday 2019-08-08</w:t>
      </w:r>
    </w:p>
    <w:p w14:paraId="7A33A700" w14:textId="77777777" w:rsidR="00325E93" w:rsidRDefault="00325E93" w:rsidP="00726A39">
      <w:pPr>
        <w:pStyle w:val="BodyText"/>
        <w:rPr>
          <w:lang w:val="en-US"/>
        </w:rPr>
      </w:pPr>
    </w:p>
    <w:p w14:paraId="6187E49E" w14:textId="0173E9B8" w:rsidR="009C2088" w:rsidRPr="00930CEA" w:rsidRDefault="009C2088" w:rsidP="00726A39">
      <w:pPr>
        <w:pStyle w:val="BodyText"/>
        <w:rPr>
          <w:lang w:val="en-US"/>
        </w:rPr>
      </w:pPr>
      <w:r w:rsidRPr="00930CEA">
        <w:rPr>
          <w:lang w:val="en-US"/>
        </w:rPr>
        <w:t xml:space="preserve">In this contribution we </w:t>
      </w:r>
      <w:r w:rsidR="00104FCD">
        <w:rPr>
          <w:lang w:val="en-US"/>
        </w:rPr>
        <w:t xml:space="preserve">take the email discussion into account and </w:t>
      </w:r>
      <w:r w:rsidRPr="00930CEA">
        <w:rPr>
          <w:lang w:val="en-US"/>
        </w:rPr>
        <w:t xml:space="preserve">discuss </w:t>
      </w:r>
      <w:r w:rsidR="000B3378">
        <w:rPr>
          <w:lang w:val="en-US"/>
        </w:rPr>
        <w:t xml:space="preserve">further details regarding </w:t>
      </w:r>
      <w:r w:rsidRPr="00930CEA">
        <w:rPr>
          <w:lang w:val="en-US"/>
        </w:rPr>
        <w:t>the triggering condition</w:t>
      </w:r>
      <w:r w:rsidR="000B3378">
        <w:rPr>
          <w:lang w:val="en-US"/>
        </w:rPr>
        <w:t>s</w:t>
      </w:r>
      <w:r w:rsidRPr="00930CEA">
        <w:rPr>
          <w:lang w:val="en-US"/>
        </w:rPr>
        <w:t xml:space="preserve"> to be monitored for </w:t>
      </w:r>
      <w:r w:rsidR="00104FCD">
        <w:rPr>
          <w:lang w:val="en-US"/>
        </w:rPr>
        <w:t>CHO</w:t>
      </w:r>
      <w:r w:rsidRPr="00930CEA">
        <w:rPr>
          <w:lang w:val="en-US"/>
        </w:rPr>
        <w:t>.</w:t>
      </w:r>
      <w:r w:rsidR="00104FCD">
        <w:rPr>
          <w:lang w:val="en-US"/>
        </w:rPr>
        <w:t xml:space="preserve"> We also discuss some specific signaling possibilities.</w:t>
      </w:r>
    </w:p>
    <w:p w14:paraId="6434840F" w14:textId="77777777" w:rsidR="004000E8" w:rsidRPr="00CE0424" w:rsidRDefault="004000E8" w:rsidP="00CE0424">
      <w:pPr>
        <w:pStyle w:val="Heading1"/>
      </w:pPr>
      <w:bookmarkStart w:id="0" w:name="_Ref178064866"/>
      <w:r w:rsidRPr="00CE0424">
        <w:t>Discussion</w:t>
      </w:r>
      <w:bookmarkEnd w:id="0"/>
    </w:p>
    <w:p w14:paraId="045DA056" w14:textId="1BDDA599" w:rsidR="001E7297" w:rsidRDefault="001E7297" w:rsidP="0080021D">
      <w:pPr>
        <w:pStyle w:val="BodyText"/>
        <w:rPr>
          <w:lang w:val="en-US"/>
        </w:rPr>
      </w:pPr>
      <w:r>
        <w:rPr>
          <w:lang w:val="en-US"/>
        </w:rPr>
        <w:t xml:space="preserve">In </w:t>
      </w:r>
      <w:r w:rsidR="00D27F89">
        <w:rPr>
          <w:lang w:val="en-US"/>
        </w:rPr>
        <w:t>RAN2#10</w:t>
      </w:r>
      <w:r w:rsidR="00EC77A1">
        <w:rPr>
          <w:lang w:val="en-US"/>
        </w:rPr>
        <w:t>5</w:t>
      </w:r>
      <w:r w:rsidR="00D27F89">
        <w:rPr>
          <w:lang w:val="en-US"/>
        </w:rPr>
        <w:t xml:space="preserve"> </w:t>
      </w:r>
      <w:r w:rsidR="00EC77A1">
        <w:rPr>
          <w:lang w:val="en-US"/>
        </w:rPr>
        <w:t xml:space="preserve">and RAN2#106 </w:t>
      </w:r>
      <w:r>
        <w:rPr>
          <w:lang w:val="en-US"/>
        </w:rPr>
        <w:t>meeting</w:t>
      </w:r>
      <w:r w:rsidR="00EC77A1">
        <w:rPr>
          <w:lang w:val="en-US"/>
        </w:rPr>
        <w:t>s</w:t>
      </w:r>
      <w:r w:rsidR="000D6255">
        <w:rPr>
          <w:lang w:val="en-US"/>
        </w:rPr>
        <w:t xml:space="preserve">, </w:t>
      </w:r>
      <w:r w:rsidR="00C75467">
        <w:rPr>
          <w:lang w:val="en-US"/>
        </w:rPr>
        <w:t xml:space="preserve">the following </w:t>
      </w:r>
      <w:r w:rsidR="00D27F89">
        <w:rPr>
          <w:lang w:val="en-US"/>
        </w:rPr>
        <w:t xml:space="preserve">agreements were made, </w:t>
      </w:r>
      <w:r w:rsidR="00C75467">
        <w:rPr>
          <w:lang w:val="en-US"/>
        </w:rPr>
        <w:t xml:space="preserve">concerning </w:t>
      </w:r>
      <w:r w:rsidR="00A84886">
        <w:rPr>
          <w:lang w:val="en-US"/>
        </w:rPr>
        <w:t>the triggering conditions</w:t>
      </w:r>
      <w:r w:rsidR="000C541E">
        <w:rPr>
          <w:lang w:val="en-US"/>
        </w:rPr>
        <w:t xml:space="preserve"> for CHO</w:t>
      </w:r>
      <w:r w:rsidR="00D27F89">
        <w:rPr>
          <w:lang w:val="en-US"/>
        </w:rPr>
        <w:t xml:space="preserve"> execution</w:t>
      </w:r>
      <w:r w:rsidR="00EC77A1">
        <w:rPr>
          <w:lang w:val="en-US"/>
        </w:rPr>
        <w:t xml:space="preserve"> in NR</w:t>
      </w:r>
      <w:r w:rsidR="000C541E">
        <w:rPr>
          <w:lang w:val="en-US"/>
        </w:rPr>
        <w:t>:</w:t>
      </w:r>
    </w:p>
    <w:p w14:paraId="057F9F65" w14:textId="77777777" w:rsidR="00A84886" w:rsidRPr="001C7978" w:rsidRDefault="00A84886" w:rsidP="00A84886">
      <w:pPr>
        <w:pStyle w:val="Doc-text2"/>
        <w:pBdr>
          <w:top w:val="single" w:sz="4" w:space="1" w:color="auto"/>
          <w:left w:val="single" w:sz="4" w:space="4" w:color="auto"/>
          <w:bottom w:val="single" w:sz="4" w:space="1" w:color="auto"/>
          <w:right w:val="single" w:sz="4" w:space="4" w:color="auto"/>
        </w:pBdr>
        <w:rPr>
          <w:lang w:val="en-US"/>
        </w:rPr>
      </w:pPr>
      <w:r w:rsidRPr="001C7978">
        <w:rPr>
          <w:lang w:val="en-US"/>
        </w:rPr>
        <w:t>Agreements</w:t>
      </w:r>
    </w:p>
    <w:p w14:paraId="0C129294" w14:textId="77777777" w:rsidR="00A84886" w:rsidRDefault="00A84886" w:rsidP="00A84886">
      <w:pPr>
        <w:pStyle w:val="Doc-text2"/>
        <w:pBdr>
          <w:top w:val="single" w:sz="4" w:space="1" w:color="auto"/>
          <w:left w:val="single" w:sz="4" w:space="4" w:color="auto"/>
          <w:bottom w:val="single" w:sz="4" w:space="1" w:color="auto"/>
          <w:right w:val="single" w:sz="4" w:space="4" w:color="auto"/>
        </w:pBdr>
        <w:rPr>
          <w:lang w:val="en-US"/>
        </w:rPr>
      </w:pPr>
      <w:r>
        <w:rPr>
          <w:lang w:val="en-US"/>
        </w:rPr>
        <w:t>. . .</w:t>
      </w:r>
    </w:p>
    <w:p w14:paraId="3F8DE3AD" w14:textId="77777777" w:rsidR="00A84886" w:rsidRPr="001C7978" w:rsidRDefault="00A84886" w:rsidP="00A84886">
      <w:pPr>
        <w:pStyle w:val="Doc-text2"/>
        <w:pBdr>
          <w:top w:val="single" w:sz="4" w:space="1" w:color="auto"/>
          <w:left w:val="single" w:sz="4" w:space="4" w:color="auto"/>
          <w:bottom w:val="single" w:sz="4" w:space="1" w:color="auto"/>
          <w:right w:val="single" w:sz="4" w:space="4" w:color="auto"/>
        </w:pBdr>
        <w:rPr>
          <w:lang w:val="en-US"/>
        </w:rPr>
      </w:pPr>
      <w:r w:rsidRPr="001C7978">
        <w:rPr>
          <w:lang w:val="en-US"/>
        </w:rPr>
        <w:t>2</w:t>
      </w:r>
      <w:r w:rsidRPr="001C7978">
        <w:rPr>
          <w:lang w:val="en-US"/>
        </w:rPr>
        <w:tab/>
        <w:t>Cell level quality is used as baseline for CHO execution condition;</w:t>
      </w:r>
    </w:p>
    <w:p w14:paraId="41642842" w14:textId="77777777" w:rsidR="00A84886" w:rsidRPr="001C7978" w:rsidRDefault="00A84886" w:rsidP="00A84886">
      <w:pPr>
        <w:pStyle w:val="Doc-text2"/>
        <w:pBdr>
          <w:top w:val="single" w:sz="4" w:space="1" w:color="auto"/>
          <w:left w:val="single" w:sz="4" w:space="4" w:color="auto"/>
          <w:bottom w:val="single" w:sz="4" w:space="1" w:color="auto"/>
          <w:right w:val="single" w:sz="4" w:space="4" w:color="auto"/>
        </w:pBdr>
        <w:rPr>
          <w:lang w:val="en-US"/>
        </w:rPr>
      </w:pPr>
      <w:r w:rsidRPr="001C7978">
        <w:rPr>
          <w:highlight w:val="yellow"/>
          <w:lang w:val="en-US"/>
        </w:rPr>
        <w:t>FFS: on whether beam quality is used as input for CHO execution condition.</w:t>
      </w:r>
    </w:p>
    <w:p w14:paraId="3A693F99" w14:textId="77777777" w:rsidR="00A84886" w:rsidRPr="001C7978" w:rsidRDefault="00A84886" w:rsidP="00A84886">
      <w:pPr>
        <w:pStyle w:val="Doc-text2"/>
        <w:pBdr>
          <w:top w:val="single" w:sz="4" w:space="1" w:color="auto"/>
          <w:left w:val="single" w:sz="4" w:space="4" w:color="auto"/>
          <w:bottom w:val="single" w:sz="4" w:space="1" w:color="auto"/>
          <w:right w:val="single" w:sz="4" w:space="4" w:color="auto"/>
        </w:pBdr>
        <w:rPr>
          <w:lang w:val="en-US"/>
        </w:rPr>
      </w:pPr>
    </w:p>
    <w:p w14:paraId="72B99F54" w14:textId="77777777" w:rsidR="00A84886" w:rsidRPr="001C7978" w:rsidRDefault="00A84886" w:rsidP="00A84886">
      <w:pPr>
        <w:pStyle w:val="Doc-text2"/>
        <w:pBdr>
          <w:top w:val="single" w:sz="4" w:space="1" w:color="auto"/>
          <w:left w:val="single" w:sz="4" w:space="4" w:color="auto"/>
          <w:bottom w:val="single" w:sz="4" w:space="1" w:color="auto"/>
          <w:right w:val="single" w:sz="4" w:space="4" w:color="auto"/>
        </w:pBdr>
        <w:rPr>
          <w:lang w:val="en-US"/>
        </w:rPr>
      </w:pPr>
      <w:r w:rsidRPr="001C7978">
        <w:rPr>
          <w:lang w:val="en-US"/>
        </w:rPr>
        <w:t>3</w:t>
      </w:r>
      <w:r w:rsidRPr="001C7978">
        <w:rPr>
          <w:lang w:val="en-US"/>
        </w:rPr>
        <w:tab/>
        <w:t xml:space="preserve"> RS type SSB can be used</w:t>
      </w:r>
    </w:p>
    <w:p w14:paraId="5622560C" w14:textId="77777777" w:rsidR="00A84886" w:rsidRPr="001C7978" w:rsidRDefault="00A84886" w:rsidP="00A84886">
      <w:pPr>
        <w:pStyle w:val="Doc-text2"/>
        <w:pBdr>
          <w:top w:val="single" w:sz="4" w:space="1" w:color="auto"/>
          <w:left w:val="single" w:sz="4" w:space="4" w:color="auto"/>
          <w:bottom w:val="single" w:sz="4" w:space="1" w:color="auto"/>
          <w:right w:val="single" w:sz="4" w:space="4" w:color="auto"/>
        </w:pBdr>
        <w:rPr>
          <w:lang w:val="en-US"/>
        </w:rPr>
      </w:pPr>
      <w:r w:rsidRPr="001C7978">
        <w:rPr>
          <w:highlight w:val="yellow"/>
          <w:lang w:val="en-US"/>
        </w:rPr>
        <w:t>FFS: CSI-RS, use of more than one RS type</w:t>
      </w:r>
    </w:p>
    <w:p w14:paraId="7DDC6750" w14:textId="77777777" w:rsidR="00A84886" w:rsidRPr="001C7978" w:rsidRDefault="00A84886" w:rsidP="00A84886">
      <w:pPr>
        <w:pStyle w:val="Doc-text2"/>
        <w:pBdr>
          <w:top w:val="single" w:sz="4" w:space="1" w:color="auto"/>
          <w:left w:val="single" w:sz="4" w:space="4" w:color="auto"/>
          <w:bottom w:val="single" w:sz="4" w:space="1" w:color="auto"/>
          <w:right w:val="single" w:sz="4" w:space="4" w:color="auto"/>
        </w:pBdr>
        <w:rPr>
          <w:lang w:val="en-US"/>
        </w:rPr>
      </w:pPr>
      <w:r>
        <w:rPr>
          <w:lang w:val="en-US"/>
        </w:rPr>
        <w:t>. . .</w:t>
      </w:r>
    </w:p>
    <w:p w14:paraId="6C10B183" w14:textId="77777777" w:rsidR="00EC77A1" w:rsidRDefault="00EC77A1" w:rsidP="00D27F89">
      <w:pPr>
        <w:spacing w:before="60" w:after="0"/>
        <w:rPr>
          <w:lang w:val="en-GB"/>
        </w:rPr>
      </w:pPr>
    </w:p>
    <w:p w14:paraId="6E85D103" w14:textId="77777777" w:rsidR="00D27F89" w:rsidRPr="00D27F89" w:rsidRDefault="00D27F89" w:rsidP="00D27F89">
      <w:pPr>
        <w:pStyle w:val="Doc-text2"/>
        <w:rPr>
          <w:lang w:val="en-GB"/>
        </w:rPr>
      </w:pPr>
    </w:p>
    <w:p w14:paraId="1EB05EA5" w14:textId="77777777" w:rsidR="00D27F89" w:rsidRPr="00D27F89" w:rsidRDefault="00D27F89" w:rsidP="00D27F89">
      <w:pPr>
        <w:pStyle w:val="Doc-text2"/>
        <w:pBdr>
          <w:top w:val="single" w:sz="4" w:space="1" w:color="auto"/>
          <w:left w:val="single" w:sz="4" w:space="4" w:color="auto"/>
          <w:bottom w:val="single" w:sz="4" w:space="1" w:color="auto"/>
          <w:right w:val="single" w:sz="4" w:space="4" w:color="auto"/>
        </w:pBdr>
        <w:rPr>
          <w:lang w:val="en-GB"/>
        </w:rPr>
      </w:pPr>
      <w:r w:rsidRPr="00D27F89">
        <w:rPr>
          <w:lang w:val="en-GB"/>
        </w:rPr>
        <w:t>Agreements</w:t>
      </w:r>
    </w:p>
    <w:p w14:paraId="6F2BB1D6" w14:textId="307D424A" w:rsidR="00D27F89" w:rsidRPr="00D27F89" w:rsidRDefault="00EC77A1" w:rsidP="00D27F89">
      <w:pPr>
        <w:pStyle w:val="Doc-text2"/>
        <w:pBdr>
          <w:top w:val="single" w:sz="4" w:space="1" w:color="auto"/>
          <w:left w:val="single" w:sz="4" w:space="4" w:color="auto"/>
          <w:bottom w:val="single" w:sz="4" w:space="1" w:color="auto"/>
          <w:right w:val="single" w:sz="4" w:space="4" w:color="auto"/>
        </w:pBdr>
        <w:rPr>
          <w:lang w:val="en-GB"/>
        </w:rPr>
      </w:pPr>
      <w:r>
        <w:rPr>
          <w:lang w:val="en-GB"/>
        </w:rPr>
        <w:t>. . .</w:t>
      </w:r>
    </w:p>
    <w:p w14:paraId="7A524D09" w14:textId="77777777" w:rsidR="00D27F89" w:rsidRPr="00D27F89" w:rsidRDefault="00D27F89" w:rsidP="00D27F89">
      <w:pPr>
        <w:pStyle w:val="Doc-text2"/>
        <w:pBdr>
          <w:top w:val="single" w:sz="4" w:space="1" w:color="auto"/>
          <w:left w:val="single" w:sz="4" w:space="4" w:color="auto"/>
          <w:bottom w:val="single" w:sz="4" w:space="1" w:color="auto"/>
          <w:right w:val="single" w:sz="4" w:space="4" w:color="auto"/>
        </w:pBdr>
        <w:rPr>
          <w:lang w:val="en-GB"/>
        </w:rPr>
      </w:pPr>
      <w:r w:rsidRPr="00D27F89">
        <w:rPr>
          <w:lang w:val="en-GB"/>
        </w:rPr>
        <w:t>3</w:t>
      </w:r>
      <w:r w:rsidRPr="00D27F89">
        <w:rPr>
          <w:lang w:val="en-GB"/>
        </w:rPr>
        <w:tab/>
        <w:t>The source cell adds the condition for the execution of CHO to the RRC message sent to UE.</w:t>
      </w:r>
    </w:p>
    <w:p w14:paraId="4D6AE716" w14:textId="356EA06F" w:rsidR="00D27F89" w:rsidRPr="00D27F89" w:rsidRDefault="00EC77A1" w:rsidP="00D27F89">
      <w:pPr>
        <w:pStyle w:val="Doc-text2"/>
        <w:pBdr>
          <w:top w:val="single" w:sz="4" w:space="1" w:color="auto"/>
          <w:left w:val="single" w:sz="4" w:space="4" w:color="auto"/>
          <w:bottom w:val="single" w:sz="4" w:space="1" w:color="auto"/>
          <w:right w:val="single" w:sz="4" w:space="4" w:color="auto"/>
        </w:pBdr>
        <w:rPr>
          <w:lang w:val="en-GB"/>
        </w:rPr>
      </w:pPr>
      <w:r>
        <w:rPr>
          <w:lang w:val="en-GB"/>
        </w:rPr>
        <w:t xml:space="preserve">. . . </w:t>
      </w:r>
    </w:p>
    <w:p w14:paraId="193025BD" w14:textId="77777777" w:rsidR="00D27F89" w:rsidRPr="00D27F89" w:rsidRDefault="00D27F89" w:rsidP="00D27F89">
      <w:pPr>
        <w:pStyle w:val="Doc-text2"/>
        <w:pBdr>
          <w:top w:val="single" w:sz="4" w:space="1" w:color="auto"/>
          <w:left w:val="single" w:sz="4" w:space="4" w:color="auto"/>
          <w:bottom w:val="single" w:sz="4" w:space="1" w:color="auto"/>
          <w:right w:val="single" w:sz="4" w:space="4" w:color="auto"/>
        </w:pBdr>
        <w:rPr>
          <w:lang w:val="en-GB"/>
        </w:rPr>
      </w:pPr>
      <w:r w:rsidRPr="00D27F89">
        <w:rPr>
          <w:lang w:val="en-GB"/>
        </w:rPr>
        <w:t>6</w:t>
      </w:r>
      <w:r w:rsidRPr="00D27F89">
        <w:rPr>
          <w:lang w:val="en-GB"/>
        </w:rPr>
        <w:tab/>
        <w:t>On cell level A3/A5-like CHO execution condition shall be specified (other events will not be specified without clear justifications)</w:t>
      </w:r>
    </w:p>
    <w:p w14:paraId="7FA76C9B" w14:textId="12CD49CB" w:rsidR="00D27F89" w:rsidRPr="00D27F89" w:rsidRDefault="00D27F89" w:rsidP="00D27F89">
      <w:pPr>
        <w:spacing w:before="60" w:after="0"/>
        <w:rPr>
          <w:noProof/>
          <w:lang w:val="en-GB"/>
        </w:rPr>
      </w:pPr>
    </w:p>
    <w:p w14:paraId="54FE6055" w14:textId="77777777" w:rsidR="00D27F89" w:rsidRPr="003200BE" w:rsidRDefault="00D27F89" w:rsidP="00D27F89">
      <w:pPr>
        <w:pStyle w:val="Doc-text2"/>
        <w:pBdr>
          <w:top w:val="single" w:sz="4" w:space="1" w:color="auto"/>
          <w:left w:val="single" w:sz="4" w:space="4" w:color="auto"/>
          <w:bottom w:val="single" w:sz="4" w:space="1" w:color="auto"/>
          <w:right w:val="single" w:sz="4" w:space="4" w:color="auto"/>
        </w:pBdr>
        <w:rPr>
          <w:lang w:val="en-US"/>
        </w:rPr>
      </w:pPr>
      <w:r w:rsidRPr="003200BE">
        <w:rPr>
          <w:lang w:val="en-US"/>
        </w:rPr>
        <w:lastRenderedPageBreak/>
        <w:t>Agreements</w:t>
      </w:r>
    </w:p>
    <w:p w14:paraId="3DC2779E" w14:textId="77777777" w:rsidR="00D27F89" w:rsidRPr="00D27F89" w:rsidRDefault="00D27F89" w:rsidP="00D27F89">
      <w:pPr>
        <w:pStyle w:val="Doc-text2"/>
        <w:pBdr>
          <w:top w:val="single" w:sz="4" w:space="1" w:color="auto"/>
          <w:left w:val="single" w:sz="4" w:space="4" w:color="auto"/>
          <w:bottom w:val="single" w:sz="4" w:space="1" w:color="auto"/>
          <w:right w:val="single" w:sz="4" w:space="4" w:color="auto"/>
        </w:pBdr>
        <w:rPr>
          <w:lang w:val="en-GB"/>
        </w:rPr>
      </w:pPr>
      <w:r w:rsidRPr="00D27F89">
        <w:rPr>
          <w:lang w:val="en-GB"/>
        </w:rPr>
        <w:t>1:</w:t>
      </w:r>
      <w:r w:rsidRPr="00D27F89">
        <w:rPr>
          <w:lang w:val="en-GB"/>
        </w:rPr>
        <w:tab/>
        <w:t>Separate CHO execution condition(s) can be configured for each individual candidate cells.</w:t>
      </w:r>
    </w:p>
    <w:p w14:paraId="6873C0F6" w14:textId="77777777" w:rsidR="00D27F89" w:rsidRPr="00D27F89" w:rsidRDefault="00D27F89" w:rsidP="00D27F89">
      <w:pPr>
        <w:pStyle w:val="Doc-text2"/>
        <w:pBdr>
          <w:top w:val="single" w:sz="4" w:space="1" w:color="auto"/>
          <w:left w:val="single" w:sz="4" w:space="4" w:color="auto"/>
          <w:bottom w:val="single" w:sz="4" w:space="1" w:color="auto"/>
          <w:right w:val="single" w:sz="4" w:space="4" w:color="auto"/>
        </w:pBdr>
        <w:rPr>
          <w:lang w:val="en-GB"/>
        </w:rPr>
      </w:pPr>
      <w:r w:rsidRPr="00D27F89">
        <w:rPr>
          <w:lang w:val="en-GB"/>
        </w:rPr>
        <w:t>2</w:t>
      </w:r>
      <w:r w:rsidRPr="00D27F89">
        <w:rPr>
          <w:lang w:val="en-GB"/>
        </w:rPr>
        <w:tab/>
        <w:t>Define a CHO execution condition by the measurement identity which identifies a measurement configuration. (FFS to be addressed in stage 3 which parts of the measurement configuration are used for the CHO triggering)</w:t>
      </w:r>
    </w:p>
    <w:p w14:paraId="3BBE9208" w14:textId="77777777" w:rsidR="00D27F89" w:rsidRPr="00D27F89" w:rsidRDefault="00D27F89" w:rsidP="00D27F89">
      <w:pPr>
        <w:pStyle w:val="Doc-text2"/>
        <w:pBdr>
          <w:top w:val="single" w:sz="4" w:space="1" w:color="auto"/>
          <w:left w:val="single" w:sz="4" w:space="4" w:color="auto"/>
          <w:bottom w:val="single" w:sz="4" w:space="1" w:color="auto"/>
          <w:right w:val="single" w:sz="4" w:space="4" w:color="auto"/>
        </w:pBdr>
        <w:rPr>
          <w:lang w:val="en-GB"/>
        </w:rPr>
      </w:pPr>
      <w:r w:rsidRPr="00D27F89">
        <w:rPr>
          <w:lang w:val="en-GB"/>
        </w:rPr>
        <w:t>3</w:t>
      </w:r>
      <w:r w:rsidRPr="00D27F89">
        <w:rPr>
          <w:lang w:val="en-GB"/>
        </w:rPr>
        <w:tab/>
        <w:t>As a baseline CHO can be triggered based on a condition consisting of a single event, single RS type, singe quantity.</w:t>
      </w:r>
    </w:p>
    <w:p w14:paraId="18F50FA1" w14:textId="77777777" w:rsidR="00D27F89" w:rsidRPr="00D27F89" w:rsidRDefault="00D27F89" w:rsidP="00D27F89">
      <w:pPr>
        <w:pStyle w:val="Doc-text2"/>
        <w:pBdr>
          <w:top w:val="single" w:sz="4" w:space="1" w:color="auto"/>
          <w:left w:val="single" w:sz="4" w:space="4" w:color="auto"/>
          <w:bottom w:val="single" w:sz="4" w:space="1" w:color="auto"/>
          <w:right w:val="single" w:sz="4" w:space="4" w:color="auto"/>
        </w:pBdr>
        <w:rPr>
          <w:lang w:val="en-GB"/>
        </w:rPr>
      </w:pPr>
      <w:r w:rsidRPr="00D27F89">
        <w:rPr>
          <w:lang w:val="en-GB"/>
        </w:rPr>
        <w:t>3.1</w:t>
      </w:r>
      <w:r w:rsidRPr="00D27F89">
        <w:rPr>
          <w:lang w:val="en-GB"/>
        </w:rPr>
        <w:tab/>
        <w:t>The single trigger quantity can be configured to be RSRP, RSRQ or RS-SINR</w:t>
      </w:r>
    </w:p>
    <w:p w14:paraId="0C655B59" w14:textId="77777777" w:rsidR="00D27F89" w:rsidRPr="00D27F89" w:rsidRDefault="00D27F89" w:rsidP="00D27F89">
      <w:pPr>
        <w:pStyle w:val="Doc-text2"/>
        <w:pBdr>
          <w:top w:val="single" w:sz="4" w:space="1" w:color="auto"/>
          <w:left w:val="single" w:sz="4" w:space="4" w:color="auto"/>
          <w:bottom w:val="single" w:sz="4" w:space="1" w:color="auto"/>
          <w:right w:val="single" w:sz="4" w:space="4" w:color="auto"/>
        </w:pBdr>
        <w:rPr>
          <w:lang w:val="en-GB"/>
        </w:rPr>
      </w:pPr>
      <w:r w:rsidRPr="00D27F89">
        <w:rPr>
          <w:lang w:val="en-GB"/>
        </w:rPr>
        <w:t>3.2</w:t>
      </w:r>
      <w:r w:rsidRPr="00D27F89">
        <w:rPr>
          <w:lang w:val="en-GB"/>
        </w:rPr>
        <w:tab/>
        <w:t>The single RS type can be configured to be SSB or CSI-RS</w:t>
      </w:r>
    </w:p>
    <w:p w14:paraId="46D72211" w14:textId="584CBBCB" w:rsidR="00D27F89" w:rsidRPr="00D27F89" w:rsidRDefault="00D27F89" w:rsidP="00EC77A1">
      <w:pPr>
        <w:pStyle w:val="Doc-text2"/>
        <w:pBdr>
          <w:top w:val="single" w:sz="4" w:space="1" w:color="auto"/>
          <w:left w:val="single" w:sz="4" w:space="4" w:color="auto"/>
          <w:bottom w:val="single" w:sz="4" w:space="1" w:color="auto"/>
          <w:right w:val="single" w:sz="4" w:space="4" w:color="auto"/>
        </w:pBdr>
        <w:rPr>
          <w:lang w:val="en-GB"/>
        </w:rPr>
      </w:pPr>
      <w:r w:rsidRPr="00EC77A1">
        <w:rPr>
          <w:highlight w:val="yellow"/>
          <w:lang w:val="en-GB"/>
        </w:rPr>
        <w:t>FFS Whether multiple triggering conditions are required.</w:t>
      </w:r>
    </w:p>
    <w:p w14:paraId="4642CD94" w14:textId="77777777" w:rsidR="00D27F89" w:rsidRPr="00D27F89" w:rsidRDefault="00D27F89" w:rsidP="00D27F89">
      <w:pPr>
        <w:pStyle w:val="Doc-text2"/>
        <w:rPr>
          <w:lang w:val="en-GB"/>
        </w:rPr>
      </w:pPr>
    </w:p>
    <w:p w14:paraId="79C56D7C" w14:textId="0CF7C601" w:rsidR="00D81D2A" w:rsidRDefault="00D81D2A" w:rsidP="0080021D">
      <w:pPr>
        <w:pStyle w:val="BodyText"/>
        <w:rPr>
          <w:lang w:val="en-US"/>
        </w:rPr>
      </w:pPr>
    </w:p>
    <w:p w14:paraId="6C34F9D2" w14:textId="5C7B9CC1" w:rsidR="00611143" w:rsidRPr="00272E94" w:rsidRDefault="00EC77A1" w:rsidP="008639C7">
      <w:pPr>
        <w:pStyle w:val="BodyText"/>
        <w:rPr>
          <w:u w:val="single"/>
          <w:lang w:val="en-US"/>
        </w:rPr>
      </w:pPr>
      <w:r>
        <w:rPr>
          <w:u w:val="single"/>
          <w:lang w:val="en-US"/>
        </w:rPr>
        <w:t>Multiple t</w:t>
      </w:r>
      <w:r w:rsidR="00611143" w:rsidRPr="00272E94">
        <w:rPr>
          <w:u w:val="single"/>
          <w:lang w:val="en-US"/>
        </w:rPr>
        <w:t>rigger</w:t>
      </w:r>
      <w:r>
        <w:rPr>
          <w:u w:val="single"/>
          <w:lang w:val="en-US"/>
        </w:rPr>
        <w:t xml:space="preserve">ing </w:t>
      </w:r>
      <w:r w:rsidR="00216A9E">
        <w:rPr>
          <w:u w:val="single"/>
          <w:lang w:val="en-US"/>
        </w:rPr>
        <w:t>conditions</w:t>
      </w:r>
    </w:p>
    <w:p w14:paraId="692B330F" w14:textId="0F191563" w:rsidR="000F4559" w:rsidRPr="00930CEA" w:rsidRDefault="00EA278F" w:rsidP="00DB71DE">
      <w:pPr>
        <w:pStyle w:val="BodyText"/>
        <w:rPr>
          <w:lang w:val="en-US"/>
        </w:rPr>
      </w:pPr>
      <w:r>
        <w:rPr>
          <w:lang w:val="en-US"/>
        </w:rPr>
        <w:t xml:space="preserve">The reception of a measurement report associated to an </w:t>
      </w:r>
      <w:r w:rsidR="000F4559" w:rsidRPr="00930CEA">
        <w:rPr>
          <w:lang w:val="en-US"/>
        </w:rPr>
        <w:t>A3 event</w:t>
      </w:r>
      <w:r>
        <w:rPr>
          <w:lang w:val="en-US"/>
        </w:rPr>
        <w:t xml:space="preserve"> indicates that there is at least one cell whose trigger quantity is an offset better than the SpCell. The </w:t>
      </w:r>
      <w:r w:rsidR="00666A10" w:rsidRPr="00930CEA">
        <w:rPr>
          <w:lang w:val="en-US"/>
        </w:rPr>
        <w:t xml:space="preserve">network may </w:t>
      </w:r>
      <w:r>
        <w:rPr>
          <w:lang w:val="en-US"/>
        </w:rPr>
        <w:t xml:space="preserve">also </w:t>
      </w:r>
      <w:r w:rsidR="00666A10" w:rsidRPr="00930CEA">
        <w:rPr>
          <w:lang w:val="en-US"/>
        </w:rPr>
        <w:t xml:space="preserve">configure </w:t>
      </w:r>
      <w:r>
        <w:rPr>
          <w:lang w:val="en-US"/>
        </w:rPr>
        <w:t xml:space="preserve">additional </w:t>
      </w:r>
      <w:r w:rsidR="00666A10" w:rsidRPr="00930CEA">
        <w:rPr>
          <w:lang w:val="en-US"/>
        </w:rPr>
        <w:t>information to be reported</w:t>
      </w:r>
      <w:r>
        <w:rPr>
          <w:lang w:val="en-US"/>
        </w:rPr>
        <w:t xml:space="preserve"> </w:t>
      </w:r>
      <w:r w:rsidR="00666A10" w:rsidRPr="00930CEA">
        <w:rPr>
          <w:lang w:val="en-US"/>
        </w:rPr>
        <w:t xml:space="preserve">which may be used by the network as an input to the handover function. </w:t>
      </w:r>
      <w:r w:rsidR="000F4559" w:rsidRPr="00930CEA">
        <w:rPr>
          <w:lang w:val="en-US"/>
        </w:rPr>
        <w:t xml:space="preserve">For example, the </w:t>
      </w:r>
      <w:r w:rsidR="00666A10" w:rsidRPr="00930CEA">
        <w:rPr>
          <w:lang w:val="en-US"/>
        </w:rPr>
        <w:t xml:space="preserve">network </w:t>
      </w:r>
      <w:r w:rsidR="000F4559" w:rsidRPr="00930CEA">
        <w:rPr>
          <w:lang w:val="en-US"/>
        </w:rPr>
        <w:t xml:space="preserve">may configure the UE </w:t>
      </w:r>
      <w:r w:rsidR="00666A10" w:rsidRPr="00930CEA">
        <w:rPr>
          <w:lang w:val="en-US"/>
        </w:rPr>
        <w:t xml:space="preserve">to report </w:t>
      </w:r>
      <w:r w:rsidR="000F4559" w:rsidRPr="00930CEA">
        <w:rPr>
          <w:lang w:val="en-US"/>
        </w:rPr>
        <w:t xml:space="preserve">quantities </w:t>
      </w:r>
      <w:r>
        <w:rPr>
          <w:lang w:val="en-US"/>
        </w:rPr>
        <w:t xml:space="preserve">like </w:t>
      </w:r>
      <w:r w:rsidR="00666A10" w:rsidRPr="00930CEA">
        <w:rPr>
          <w:lang w:val="en-US"/>
        </w:rPr>
        <w:t>RSRQ and SINR</w:t>
      </w:r>
      <w:r>
        <w:rPr>
          <w:lang w:val="en-US"/>
        </w:rPr>
        <w:t xml:space="preserve"> (</w:t>
      </w:r>
      <w:r w:rsidRPr="00930CEA">
        <w:rPr>
          <w:lang w:val="en-US"/>
        </w:rPr>
        <w:t>which is a separate parameter in reportConfigNR</w:t>
      </w:r>
      <w:r>
        <w:rPr>
          <w:lang w:val="en-US"/>
        </w:rPr>
        <w:t xml:space="preserve">) even if the trigger quantity is set to be e.g. RSRP. </w:t>
      </w:r>
      <w:r w:rsidR="00666A10" w:rsidRPr="00930CEA">
        <w:rPr>
          <w:lang w:val="en-US"/>
        </w:rPr>
        <w:t>That would allow the network to take a decision not only based on a single trigger quantity.</w:t>
      </w:r>
    </w:p>
    <w:p w14:paraId="3952A742" w14:textId="77777777" w:rsidR="000F4559" w:rsidRPr="00645E3C" w:rsidRDefault="000F4559" w:rsidP="000F4559">
      <w:pPr>
        <w:pStyle w:val="PL"/>
      </w:pPr>
      <w:r w:rsidRPr="00645E3C">
        <w:t xml:space="preserve">eventA3                                     </w:t>
      </w:r>
      <w:r w:rsidRPr="00645E3C">
        <w:rPr>
          <w:color w:val="993366"/>
        </w:rPr>
        <w:t>SEQUENCE</w:t>
      </w:r>
      <w:r w:rsidRPr="00645E3C">
        <w:t xml:space="preserve"> {</w:t>
      </w:r>
    </w:p>
    <w:p w14:paraId="32E75C87" w14:textId="77777777" w:rsidR="000F4559" w:rsidRPr="00645E3C" w:rsidRDefault="000F4559" w:rsidP="000F4559">
      <w:pPr>
        <w:pStyle w:val="PL"/>
      </w:pPr>
      <w:r w:rsidRPr="00645E3C">
        <w:t xml:space="preserve">            a3-Offset                                   MeasTriggerQuantityOffset,</w:t>
      </w:r>
    </w:p>
    <w:p w14:paraId="70D580CE" w14:textId="77777777" w:rsidR="000F4559" w:rsidRPr="00645E3C" w:rsidRDefault="000F4559" w:rsidP="000F4559">
      <w:pPr>
        <w:pStyle w:val="PL"/>
      </w:pPr>
      <w:r w:rsidRPr="00645E3C">
        <w:t xml:space="preserve">            hysteresis                                  Hysteresis,</w:t>
      </w:r>
    </w:p>
    <w:p w14:paraId="49BB4FE7" w14:textId="77777777" w:rsidR="000F4559" w:rsidRDefault="000F4559" w:rsidP="000F4559">
      <w:pPr>
        <w:pStyle w:val="PL"/>
      </w:pPr>
      <w:r w:rsidRPr="00645E3C">
        <w:t xml:space="preserve">            timeToTrigger             </w:t>
      </w:r>
      <w:r>
        <w:t xml:space="preserve">                  TimeToTrigger</w:t>
      </w:r>
    </w:p>
    <w:p w14:paraId="31F52E81" w14:textId="77777777" w:rsidR="000F4559" w:rsidRDefault="000F4559" w:rsidP="000F4559">
      <w:pPr>
        <w:pStyle w:val="PL"/>
      </w:pPr>
      <w:r>
        <w:t>}</w:t>
      </w:r>
    </w:p>
    <w:p w14:paraId="2605DFAF" w14:textId="77777777" w:rsidR="000F4559" w:rsidRDefault="000F4559" w:rsidP="000F4559">
      <w:pPr>
        <w:pStyle w:val="PL"/>
      </w:pPr>
    </w:p>
    <w:p w14:paraId="4A6307BA" w14:textId="77777777" w:rsidR="000F4559" w:rsidRPr="00645E3C" w:rsidRDefault="000F4559" w:rsidP="000F4559">
      <w:pPr>
        <w:pStyle w:val="PL"/>
      </w:pPr>
      <w:r w:rsidRPr="00645E3C">
        <w:t xml:space="preserve">MeasTriggerQuantity ::=                     </w:t>
      </w:r>
      <w:r w:rsidRPr="00645E3C">
        <w:rPr>
          <w:color w:val="993366"/>
        </w:rPr>
        <w:t>CHOICE</w:t>
      </w:r>
      <w:r w:rsidRPr="00645E3C">
        <w:t xml:space="preserve"> {</w:t>
      </w:r>
    </w:p>
    <w:p w14:paraId="542C4B87" w14:textId="77777777" w:rsidR="000F4559" w:rsidRPr="00645E3C" w:rsidRDefault="000F4559" w:rsidP="000F4559">
      <w:pPr>
        <w:pStyle w:val="PL"/>
      </w:pPr>
      <w:r w:rsidRPr="00645E3C">
        <w:t xml:space="preserve">    rsrp                                        RSRP-Range,</w:t>
      </w:r>
    </w:p>
    <w:p w14:paraId="425A5588" w14:textId="77777777" w:rsidR="000F4559" w:rsidRPr="00645E3C" w:rsidRDefault="000F4559" w:rsidP="000F4559">
      <w:pPr>
        <w:pStyle w:val="PL"/>
      </w:pPr>
      <w:r w:rsidRPr="00645E3C">
        <w:t xml:space="preserve">    rsrq                                        RSRQ-Range,</w:t>
      </w:r>
    </w:p>
    <w:p w14:paraId="1E9013EE" w14:textId="77777777" w:rsidR="000F4559" w:rsidRPr="00645E3C" w:rsidRDefault="000F4559" w:rsidP="000F4559">
      <w:pPr>
        <w:pStyle w:val="PL"/>
      </w:pPr>
      <w:r w:rsidRPr="00645E3C">
        <w:t xml:space="preserve">    sinr                                        SINR-Range</w:t>
      </w:r>
    </w:p>
    <w:p w14:paraId="18595CEB" w14:textId="77777777" w:rsidR="000F4559" w:rsidRPr="00645E3C" w:rsidRDefault="000F4559" w:rsidP="000F4559">
      <w:pPr>
        <w:pStyle w:val="PL"/>
      </w:pPr>
      <w:r w:rsidRPr="00645E3C">
        <w:t>}</w:t>
      </w:r>
    </w:p>
    <w:p w14:paraId="374E537A" w14:textId="77777777" w:rsidR="000F4559" w:rsidRDefault="000F4559" w:rsidP="000F4559">
      <w:pPr>
        <w:pStyle w:val="PL"/>
      </w:pPr>
    </w:p>
    <w:p w14:paraId="52E53A53" w14:textId="77777777" w:rsidR="000F4559" w:rsidRPr="00645E3C" w:rsidRDefault="000F4559" w:rsidP="000F4559">
      <w:pPr>
        <w:pStyle w:val="PL"/>
      </w:pPr>
      <w:r w:rsidRPr="00645E3C">
        <w:t>reportQuantityCell                          MeasReportQuantity,</w:t>
      </w:r>
    </w:p>
    <w:p w14:paraId="3EFB552C" w14:textId="77777777" w:rsidR="000F4559" w:rsidRDefault="000F4559" w:rsidP="000F4559">
      <w:pPr>
        <w:pStyle w:val="PL"/>
      </w:pPr>
      <w:r>
        <w:tab/>
      </w:r>
    </w:p>
    <w:p w14:paraId="4AFF5CB7" w14:textId="77777777" w:rsidR="000F4559" w:rsidRPr="00645E3C" w:rsidRDefault="000F4559" w:rsidP="000F4559">
      <w:pPr>
        <w:pStyle w:val="PL"/>
      </w:pPr>
      <w:r w:rsidRPr="00645E3C">
        <w:t xml:space="preserve">MeasReportQuantity ::=                      </w:t>
      </w:r>
      <w:r w:rsidRPr="00645E3C">
        <w:rPr>
          <w:color w:val="993366"/>
        </w:rPr>
        <w:t>SEQUENCE</w:t>
      </w:r>
      <w:r w:rsidRPr="00645E3C">
        <w:t xml:space="preserve"> {</w:t>
      </w:r>
    </w:p>
    <w:p w14:paraId="4194A941" w14:textId="77777777" w:rsidR="000F4559" w:rsidRPr="00645E3C" w:rsidRDefault="000F4559" w:rsidP="000F4559">
      <w:pPr>
        <w:pStyle w:val="PL"/>
      </w:pPr>
      <w:r w:rsidRPr="00645E3C">
        <w:t xml:space="preserve">    rsrp                                        </w:t>
      </w:r>
      <w:r w:rsidRPr="00645E3C">
        <w:rPr>
          <w:color w:val="993366"/>
        </w:rPr>
        <w:t>BOOLEAN</w:t>
      </w:r>
      <w:r w:rsidRPr="00645E3C">
        <w:t>,</w:t>
      </w:r>
    </w:p>
    <w:p w14:paraId="7F2DF51B" w14:textId="77777777" w:rsidR="000F4559" w:rsidRPr="00645E3C" w:rsidRDefault="000F4559" w:rsidP="000F4559">
      <w:pPr>
        <w:pStyle w:val="PL"/>
      </w:pPr>
      <w:r w:rsidRPr="00645E3C">
        <w:t xml:space="preserve">    rsrq                                        </w:t>
      </w:r>
      <w:r w:rsidRPr="00645E3C">
        <w:rPr>
          <w:color w:val="993366"/>
        </w:rPr>
        <w:t>BOOLEAN</w:t>
      </w:r>
      <w:r w:rsidRPr="00645E3C">
        <w:t>,</w:t>
      </w:r>
    </w:p>
    <w:p w14:paraId="21210C7D" w14:textId="77777777" w:rsidR="000F4559" w:rsidRPr="00645E3C" w:rsidRDefault="000F4559" w:rsidP="000F4559">
      <w:pPr>
        <w:pStyle w:val="PL"/>
      </w:pPr>
      <w:r w:rsidRPr="00645E3C">
        <w:t xml:space="preserve">    sinr                                        </w:t>
      </w:r>
      <w:r w:rsidRPr="00645E3C">
        <w:rPr>
          <w:color w:val="993366"/>
        </w:rPr>
        <w:t>BOOLEAN</w:t>
      </w:r>
    </w:p>
    <w:p w14:paraId="0BE8DEAC" w14:textId="77777777" w:rsidR="000F4559" w:rsidRPr="00645E3C" w:rsidRDefault="000F4559" w:rsidP="000F4559">
      <w:pPr>
        <w:pStyle w:val="PL"/>
      </w:pPr>
      <w:r w:rsidRPr="00645E3C">
        <w:t>}</w:t>
      </w:r>
    </w:p>
    <w:p w14:paraId="7FB315FE" w14:textId="77777777" w:rsidR="000F4559" w:rsidRPr="00930CEA" w:rsidRDefault="000F4559" w:rsidP="00DB71DE">
      <w:pPr>
        <w:pStyle w:val="BodyText"/>
        <w:rPr>
          <w:lang w:val="en-US"/>
        </w:rPr>
      </w:pPr>
    </w:p>
    <w:p w14:paraId="4227FE7E" w14:textId="45146F7F" w:rsidR="00606127" w:rsidRPr="00930CEA" w:rsidRDefault="00666A10" w:rsidP="00DB71DE">
      <w:pPr>
        <w:pStyle w:val="BodyText"/>
        <w:rPr>
          <w:lang w:val="en-US"/>
        </w:rPr>
      </w:pPr>
      <w:r w:rsidRPr="00930CEA">
        <w:rPr>
          <w:lang w:val="en-US"/>
        </w:rPr>
        <w:t xml:space="preserve">A typical </w:t>
      </w:r>
      <w:r w:rsidR="00F57825" w:rsidRPr="00930CEA">
        <w:rPr>
          <w:lang w:val="en-US"/>
        </w:rPr>
        <w:t xml:space="preserve">measurement </w:t>
      </w:r>
      <w:r w:rsidR="00EB731D" w:rsidRPr="00930CEA">
        <w:rPr>
          <w:lang w:val="en-US"/>
        </w:rPr>
        <w:t xml:space="preserve">configuration </w:t>
      </w:r>
      <w:r w:rsidRPr="00930CEA">
        <w:rPr>
          <w:lang w:val="en-US"/>
        </w:rPr>
        <w:t xml:space="preserve">is when the network </w:t>
      </w:r>
      <w:r w:rsidR="00EB731D" w:rsidRPr="00930CEA">
        <w:rPr>
          <w:lang w:val="en-US"/>
        </w:rPr>
        <w:t xml:space="preserve">configures two </w:t>
      </w:r>
      <w:r w:rsidR="00EA278F">
        <w:rPr>
          <w:lang w:val="en-US"/>
        </w:rPr>
        <w:t xml:space="preserve">instances of </w:t>
      </w:r>
      <w:r w:rsidR="00EB731D" w:rsidRPr="00930CEA">
        <w:rPr>
          <w:lang w:val="en-US"/>
        </w:rPr>
        <w:t>A3 event</w:t>
      </w:r>
      <w:r w:rsidR="00EA278F">
        <w:rPr>
          <w:lang w:val="en-US"/>
        </w:rPr>
        <w:t xml:space="preserve"> </w:t>
      </w:r>
      <w:r w:rsidR="00EB731D" w:rsidRPr="00930CEA">
        <w:rPr>
          <w:lang w:val="en-US"/>
        </w:rPr>
        <w:t xml:space="preserve">(or two measId(s) associated to </w:t>
      </w:r>
      <w:r w:rsidR="00021C7A">
        <w:rPr>
          <w:lang w:val="en-US"/>
        </w:rPr>
        <w:t xml:space="preserve">a reportConfig with an </w:t>
      </w:r>
      <w:r w:rsidR="00EB731D" w:rsidRPr="00930CEA">
        <w:rPr>
          <w:lang w:val="en-US"/>
        </w:rPr>
        <w:t>A3</w:t>
      </w:r>
      <w:r w:rsidR="00021C7A">
        <w:rPr>
          <w:lang w:val="en-US"/>
        </w:rPr>
        <w:t xml:space="preserve"> event</w:t>
      </w:r>
      <w:r w:rsidR="00EB731D" w:rsidRPr="00930CEA">
        <w:rPr>
          <w:lang w:val="en-US"/>
        </w:rPr>
        <w:t xml:space="preserve">, to be more precise) for the same measObject </w:t>
      </w:r>
      <w:r w:rsidR="000F4559" w:rsidRPr="00930CEA">
        <w:rPr>
          <w:lang w:val="en-US"/>
        </w:rPr>
        <w:t xml:space="preserve">(i.e. same target frequency) </w:t>
      </w:r>
      <w:r w:rsidR="00EB731D" w:rsidRPr="00930CEA">
        <w:rPr>
          <w:lang w:val="en-US"/>
        </w:rPr>
        <w:t xml:space="preserve">but with different trigger quantities and thresholds e.g. </w:t>
      </w:r>
      <w:r w:rsidR="000F4559" w:rsidRPr="00930CEA">
        <w:rPr>
          <w:lang w:val="en-US"/>
        </w:rPr>
        <w:t xml:space="preserve">one for </w:t>
      </w:r>
      <w:r w:rsidR="00EB731D" w:rsidRPr="00930CEA">
        <w:rPr>
          <w:lang w:val="en-US"/>
        </w:rPr>
        <w:t xml:space="preserve">RSRP and </w:t>
      </w:r>
      <w:r w:rsidR="000F4559" w:rsidRPr="00930CEA">
        <w:rPr>
          <w:lang w:val="en-US"/>
        </w:rPr>
        <w:t xml:space="preserve">one for </w:t>
      </w:r>
      <w:r w:rsidR="00EB731D" w:rsidRPr="00930CEA">
        <w:rPr>
          <w:lang w:val="en-US"/>
        </w:rPr>
        <w:t xml:space="preserve">RSRQ. That reflects the wish to only handover to a neighbour cell when not only </w:t>
      </w:r>
      <w:r w:rsidR="000F4559" w:rsidRPr="00930CEA">
        <w:rPr>
          <w:lang w:val="en-US"/>
        </w:rPr>
        <w:t>RSRP</w:t>
      </w:r>
      <w:r w:rsidR="00EB731D" w:rsidRPr="00930CEA">
        <w:rPr>
          <w:lang w:val="en-US"/>
        </w:rPr>
        <w:t xml:space="preserve">, but </w:t>
      </w:r>
      <w:r w:rsidR="000F4559" w:rsidRPr="00930CEA">
        <w:rPr>
          <w:lang w:val="en-US"/>
        </w:rPr>
        <w:t xml:space="preserve">RSRQ or/and SINR </w:t>
      </w:r>
      <w:r w:rsidR="00EB731D" w:rsidRPr="00930CEA">
        <w:rPr>
          <w:lang w:val="en-US"/>
        </w:rPr>
        <w:t>is expected to be better</w:t>
      </w:r>
      <w:r w:rsidR="00A01E4A" w:rsidRPr="00930CEA">
        <w:rPr>
          <w:lang w:val="en-US"/>
        </w:rPr>
        <w:t xml:space="preserve"> than the </w:t>
      </w:r>
      <w:proofErr w:type="spellStart"/>
      <w:r w:rsidR="00A01E4A" w:rsidRPr="00930CEA">
        <w:rPr>
          <w:lang w:val="en-US"/>
        </w:rPr>
        <w:t>PCell</w:t>
      </w:r>
      <w:proofErr w:type="spellEnd"/>
      <w:r w:rsidR="00EB731D" w:rsidRPr="00930CEA">
        <w:rPr>
          <w:lang w:val="en-US"/>
        </w:rPr>
        <w:t xml:space="preserve">. As handover decisions are only made when the both criteria based on both trigger quantities are fulfilled, the network </w:t>
      </w:r>
      <w:r w:rsidR="0090450B" w:rsidRPr="00930CEA">
        <w:rPr>
          <w:lang w:val="en-US"/>
        </w:rPr>
        <w:t xml:space="preserve">may </w:t>
      </w:r>
      <w:r w:rsidR="00EB731D" w:rsidRPr="00930CEA">
        <w:rPr>
          <w:lang w:val="en-US"/>
        </w:rPr>
        <w:t>wait for the reception of both types of measurement reports before it takes a handover decision.</w:t>
      </w:r>
    </w:p>
    <w:p w14:paraId="5C40A773" w14:textId="1E3A7DEF" w:rsidR="0026684C" w:rsidRPr="00D00DA0" w:rsidRDefault="0026684C" w:rsidP="0026684C">
      <w:pPr>
        <w:pStyle w:val="Observation"/>
        <w:overflowPunct w:val="0"/>
        <w:autoSpaceDE w:val="0"/>
        <w:autoSpaceDN w:val="0"/>
        <w:adjustRightInd w:val="0"/>
        <w:spacing w:after="120" w:line="240" w:lineRule="auto"/>
        <w:jc w:val="both"/>
        <w:textAlignment w:val="baseline"/>
        <w:rPr>
          <w:lang w:val="en-GB"/>
        </w:rPr>
      </w:pPr>
      <w:r w:rsidRPr="0026684C">
        <w:rPr>
          <w:lang w:val="en-GB"/>
        </w:rPr>
        <w:t>To have similar performance in CHO, we need to support the triggering of CHO when conditions are fulfilled for more than one trigger quantity (e.g. RSRP and RSRQ).</w:t>
      </w:r>
    </w:p>
    <w:p w14:paraId="4A91C07C" w14:textId="44FDF877" w:rsidR="0026684C" w:rsidRDefault="0026684C" w:rsidP="00DB71DE">
      <w:pPr>
        <w:pStyle w:val="BodyText"/>
        <w:rPr>
          <w:lang w:val="en-US"/>
        </w:rPr>
      </w:pPr>
    </w:p>
    <w:p w14:paraId="5E31C160" w14:textId="77777777" w:rsidR="0026684C" w:rsidRDefault="0026684C" w:rsidP="00DB71DE">
      <w:pPr>
        <w:pStyle w:val="BodyText"/>
        <w:rPr>
          <w:lang w:val="en-US"/>
        </w:rPr>
      </w:pPr>
    </w:p>
    <w:p w14:paraId="09F7AB4B" w14:textId="77777777" w:rsidR="0026684C" w:rsidRDefault="0026684C" w:rsidP="00DB71DE">
      <w:pPr>
        <w:pStyle w:val="BodyText"/>
        <w:rPr>
          <w:lang w:val="en-US"/>
        </w:rPr>
      </w:pPr>
    </w:p>
    <w:p w14:paraId="3A8ED66B" w14:textId="77777777" w:rsidR="0026684C" w:rsidRPr="00930CEA" w:rsidRDefault="0026684C" w:rsidP="0026684C">
      <w:pPr>
        <w:pStyle w:val="BodyText"/>
        <w:rPr>
          <w:u w:val="single"/>
          <w:lang w:val="en-US"/>
        </w:rPr>
      </w:pPr>
      <w:r>
        <w:rPr>
          <w:u w:val="single"/>
          <w:lang w:val="en-US"/>
        </w:rPr>
        <w:lastRenderedPageBreak/>
        <w:t xml:space="preserve">Multiple </w:t>
      </w:r>
      <w:r w:rsidRPr="00930CEA">
        <w:rPr>
          <w:u w:val="single"/>
          <w:lang w:val="en-US"/>
        </w:rPr>
        <w:t>RS type</w:t>
      </w:r>
      <w:r>
        <w:rPr>
          <w:u w:val="single"/>
          <w:lang w:val="en-US"/>
        </w:rPr>
        <w:t>s</w:t>
      </w:r>
      <w:r w:rsidRPr="00930CEA">
        <w:rPr>
          <w:u w:val="single"/>
          <w:lang w:val="en-US"/>
        </w:rPr>
        <w:t xml:space="preserve"> (SSB, CSI-RS)</w:t>
      </w:r>
    </w:p>
    <w:p w14:paraId="14C49DDE" w14:textId="77777777" w:rsidR="0026684C" w:rsidRPr="00930CEA" w:rsidRDefault="0026684C" w:rsidP="0026684C">
      <w:pPr>
        <w:pStyle w:val="BodyText"/>
        <w:rPr>
          <w:lang w:val="en-US"/>
        </w:rPr>
      </w:pPr>
      <w:r w:rsidRPr="00930CEA">
        <w:rPr>
          <w:lang w:val="en-US"/>
        </w:rPr>
        <w:t>In NR, network may configure the UE to perform measurements and monitor measurement events per RS type i.e. either based on SSBs or CSI-RS, configured as part of reportConfigNR. One of the motivations discussed in Rel-15 was the possible transmission of these signals with different beamforming properties (SSBs transmitted in wide beams and CSI-RS transmitted in narrow beams) so that the triggering of events and the reporting based on different RS types would give the network a better view on the wide beam and narrow beam quality comparisons.</w:t>
      </w:r>
      <w:r>
        <w:rPr>
          <w:lang w:val="en-US"/>
        </w:rPr>
        <w:t xml:space="preserve"> </w:t>
      </w:r>
      <w:r w:rsidRPr="00930CEA">
        <w:rPr>
          <w:lang w:val="en-US"/>
        </w:rPr>
        <w:t>For example, there could be two triggering cells A and B reported in an A3 event, with somewhat similar cell level RSRP/RSRQ/SINR conditions based on one RS type, but one e.g. cell B with better conditions on narrow beams measured based on CSI-RS, so that a decision to handover to B may improve the quality in the target cell after beam refinement.</w:t>
      </w:r>
    </w:p>
    <w:p w14:paraId="55E8FCB4" w14:textId="77777777" w:rsidR="0026684C" w:rsidRDefault="0026684C" w:rsidP="0026684C">
      <w:pPr>
        <w:pStyle w:val="BodyText"/>
        <w:rPr>
          <w:lang w:val="en-US"/>
        </w:rPr>
      </w:pPr>
      <w:r w:rsidRPr="00930CEA">
        <w:rPr>
          <w:lang w:val="en-US"/>
        </w:rPr>
        <w:t xml:space="preserve">To have similar performance in </w:t>
      </w:r>
      <w:r>
        <w:rPr>
          <w:lang w:val="en-US"/>
        </w:rPr>
        <w:t>CHO</w:t>
      </w:r>
      <w:r w:rsidRPr="00930CEA">
        <w:rPr>
          <w:lang w:val="en-US"/>
        </w:rPr>
        <w:t>, we need to support the triggering of CHO based on one or both RS types i.e. SSB, CSI-RS or both SSB/CSI-RS conditions.</w:t>
      </w:r>
      <w:r>
        <w:rPr>
          <w:lang w:val="en-US"/>
        </w:rPr>
        <w:t xml:space="preserve"> As in the case of multiple trigger quantities, there are also two alternatives on how to specify that. </w:t>
      </w:r>
    </w:p>
    <w:p w14:paraId="2E68B451" w14:textId="1DC4695E" w:rsidR="0026684C" w:rsidRPr="00D00DA0" w:rsidRDefault="0026684C" w:rsidP="0026684C">
      <w:pPr>
        <w:pStyle w:val="Observation"/>
        <w:overflowPunct w:val="0"/>
        <w:autoSpaceDE w:val="0"/>
        <w:autoSpaceDN w:val="0"/>
        <w:adjustRightInd w:val="0"/>
        <w:spacing w:after="120" w:line="240" w:lineRule="auto"/>
        <w:jc w:val="both"/>
        <w:textAlignment w:val="baseline"/>
        <w:rPr>
          <w:lang w:val="en-GB"/>
        </w:rPr>
      </w:pPr>
      <w:r w:rsidRPr="0026684C">
        <w:rPr>
          <w:lang w:val="en-GB"/>
        </w:rPr>
        <w:t>To have similar performance in CHO, we need to support the triggering of CHO based on one or both RS types</w:t>
      </w:r>
    </w:p>
    <w:p w14:paraId="59E63322" w14:textId="77777777" w:rsidR="0026684C" w:rsidRDefault="0026684C" w:rsidP="00DB71DE">
      <w:pPr>
        <w:pStyle w:val="BodyText"/>
        <w:rPr>
          <w:lang w:val="en-US"/>
        </w:rPr>
      </w:pPr>
    </w:p>
    <w:p w14:paraId="5B4BE1BE" w14:textId="1B32DE80" w:rsidR="0026684C" w:rsidRPr="0026684C" w:rsidRDefault="0026684C" w:rsidP="00DB71DE">
      <w:pPr>
        <w:pStyle w:val="BodyText"/>
        <w:rPr>
          <w:u w:val="single"/>
          <w:lang w:val="en-US"/>
        </w:rPr>
      </w:pPr>
      <w:r>
        <w:rPr>
          <w:u w:val="single"/>
          <w:lang w:val="en-US"/>
        </w:rPr>
        <w:t>Conclusion from email discussion and discussion on signaling alternatives</w:t>
      </w:r>
    </w:p>
    <w:p w14:paraId="672E0F2F" w14:textId="38213F8E" w:rsidR="00391C93" w:rsidRDefault="00391C93" w:rsidP="00DB71DE">
      <w:pPr>
        <w:pStyle w:val="BodyText"/>
        <w:rPr>
          <w:lang w:val="en-US"/>
        </w:rPr>
      </w:pPr>
      <w:r>
        <w:rPr>
          <w:lang w:val="en-US"/>
        </w:rPr>
        <w:t xml:space="preserve">This issue </w:t>
      </w:r>
      <w:r w:rsidR="0026684C">
        <w:rPr>
          <w:lang w:val="en-US"/>
        </w:rPr>
        <w:t xml:space="preserve">of multiple trigger conditions </w:t>
      </w:r>
      <w:r>
        <w:rPr>
          <w:lang w:val="en-US"/>
        </w:rPr>
        <w:t xml:space="preserve">was </w:t>
      </w:r>
      <w:r w:rsidR="00216A9E">
        <w:rPr>
          <w:lang w:val="en-US"/>
        </w:rPr>
        <w:t xml:space="preserve">discussed </w:t>
      </w:r>
      <w:r>
        <w:rPr>
          <w:lang w:val="en-US"/>
        </w:rPr>
        <w:t xml:space="preserve">in the email discussion </w:t>
      </w:r>
      <w:r w:rsidRPr="00391C93">
        <w:rPr>
          <w:lang w:val="en-US"/>
        </w:rPr>
        <w:t>[106#</w:t>
      </w:r>
      <w:proofErr w:type="gramStart"/>
      <w:r w:rsidRPr="00391C93">
        <w:rPr>
          <w:lang w:val="en-US"/>
        </w:rPr>
        <w:t>42][</w:t>
      </w:r>
      <w:proofErr w:type="gramEnd"/>
      <w:r w:rsidRPr="00391C93">
        <w:rPr>
          <w:lang w:val="en-US"/>
        </w:rPr>
        <w:t xml:space="preserve">NR/LTE/mob </w:t>
      </w:r>
      <w:proofErr w:type="spellStart"/>
      <w:r w:rsidRPr="00391C93">
        <w:rPr>
          <w:lang w:val="en-US"/>
        </w:rPr>
        <w:t>enh</w:t>
      </w:r>
      <w:proofErr w:type="spellEnd"/>
      <w:r w:rsidRPr="00391C93">
        <w:rPr>
          <w:lang w:val="en-US"/>
        </w:rPr>
        <w:t>] CHO configuration (OPPO)</w:t>
      </w:r>
      <w:r>
        <w:rPr>
          <w:lang w:val="en-US"/>
        </w:rPr>
        <w:t xml:space="preserve"> and it seems </w:t>
      </w:r>
      <w:r w:rsidR="00216A9E">
        <w:rPr>
          <w:lang w:val="en-US"/>
        </w:rPr>
        <w:t xml:space="preserve">most </w:t>
      </w:r>
      <w:r w:rsidR="00D00DA0">
        <w:rPr>
          <w:lang w:val="en-US"/>
        </w:rPr>
        <w:t xml:space="preserve">companies were in favor </w:t>
      </w:r>
      <w:r w:rsidR="00BF4313">
        <w:rPr>
          <w:lang w:val="en-US"/>
        </w:rPr>
        <w:t>of enabling the network to configure multiple trigger conditions.</w:t>
      </w:r>
    </w:p>
    <w:p w14:paraId="1C466AF6" w14:textId="220698DB" w:rsidR="00D00DA0" w:rsidRPr="00D00DA0" w:rsidRDefault="00D00DA0" w:rsidP="00D00DA0">
      <w:pPr>
        <w:pStyle w:val="Observation"/>
        <w:overflowPunct w:val="0"/>
        <w:autoSpaceDE w:val="0"/>
        <w:autoSpaceDN w:val="0"/>
        <w:adjustRightInd w:val="0"/>
        <w:spacing w:after="120" w:line="240" w:lineRule="auto"/>
        <w:jc w:val="both"/>
        <w:textAlignment w:val="baseline"/>
        <w:rPr>
          <w:lang w:val="en-GB"/>
        </w:rPr>
      </w:pPr>
      <w:r>
        <w:rPr>
          <w:lang w:val="en-GB"/>
        </w:rPr>
        <w:t xml:space="preserve">In the CHO configuration email discussion, </w:t>
      </w:r>
      <w:r w:rsidR="00BF4313">
        <w:rPr>
          <w:lang w:val="en-GB"/>
        </w:rPr>
        <w:t xml:space="preserve">most </w:t>
      </w:r>
      <w:r>
        <w:rPr>
          <w:lang w:val="en-GB"/>
        </w:rPr>
        <w:t>companies agree that multiple triggering conditions for CHO execution should be supported.</w:t>
      </w:r>
    </w:p>
    <w:p w14:paraId="7C0680A6" w14:textId="77777777" w:rsidR="00D00DA0" w:rsidRDefault="00D00DA0" w:rsidP="00DB71DE">
      <w:pPr>
        <w:pStyle w:val="BodyText"/>
        <w:rPr>
          <w:lang w:val="en-GB"/>
        </w:rPr>
      </w:pPr>
    </w:p>
    <w:p w14:paraId="714E9D42" w14:textId="137FA98E" w:rsidR="00857A6D" w:rsidRDefault="00927F52" w:rsidP="00DB71DE">
      <w:pPr>
        <w:pStyle w:val="BodyText"/>
        <w:rPr>
          <w:lang w:val="en-US"/>
        </w:rPr>
      </w:pPr>
      <w:r>
        <w:rPr>
          <w:lang w:val="en-US"/>
        </w:rPr>
        <w:t xml:space="preserve">Stage-3 details on the CHO configurations are still to be discussed, but there are not 100 ways to do that, so we will likely </w:t>
      </w:r>
      <w:r w:rsidR="00FC73D4">
        <w:rPr>
          <w:lang w:val="en-US"/>
        </w:rPr>
        <w:t xml:space="preserve">end up with a configuration where a HO command (i.e. an </w:t>
      </w:r>
      <w:r w:rsidR="00FC73D4" w:rsidRPr="00FC73D4">
        <w:rPr>
          <w:i/>
          <w:lang w:val="en-US"/>
        </w:rPr>
        <w:t>RRCReconfiguration</w:t>
      </w:r>
      <w:r w:rsidR="00FC73D4">
        <w:rPr>
          <w:lang w:val="en-US"/>
        </w:rPr>
        <w:t xml:space="preserve"> with a </w:t>
      </w:r>
      <w:r w:rsidR="00FC73D4" w:rsidRPr="00FC73D4">
        <w:rPr>
          <w:i/>
          <w:lang w:val="en-US"/>
        </w:rPr>
        <w:t>reconfigurationWithSync</w:t>
      </w:r>
      <w:r w:rsidR="00FC73D4">
        <w:rPr>
          <w:lang w:val="en-US"/>
        </w:rPr>
        <w:t xml:space="preserve">) </w:t>
      </w:r>
      <w:r w:rsidR="00454522">
        <w:rPr>
          <w:lang w:val="en-US"/>
        </w:rPr>
        <w:t xml:space="preserve">is </w:t>
      </w:r>
      <w:r w:rsidR="00FC73D4">
        <w:rPr>
          <w:lang w:val="en-US"/>
        </w:rPr>
        <w:t>link</w:t>
      </w:r>
      <w:r w:rsidR="00454522">
        <w:rPr>
          <w:lang w:val="en-US"/>
        </w:rPr>
        <w:t>ed</w:t>
      </w:r>
      <w:r w:rsidR="00FC73D4">
        <w:rPr>
          <w:lang w:val="en-US"/>
        </w:rPr>
        <w:t xml:space="preserve"> </w:t>
      </w:r>
      <w:r w:rsidR="00454522">
        <w:rPr>
          <w:lang w:val="en-US"/>
        </w:rPr>
        <w:t>to a reportConfig-like configuration of an event A3/5.</w:t>
      </w:r>
    </w:p>
    <w:p w14:paraId="56C22D82" w14:textId="0C3FBF5B" w:rsidR="00EB2F93" w:rsidRDefault="0026684C" w:rsidP="00DB71DE">
      <w:pPr>
        <w:pStyle w:val="BodyText"/>
        <w:rPr>
          <w:lang w:val="en-US"/>
        </w:rPr>
      </w:pPr>
      <w:r w:rsidRPr="00086196">
        <w:rPr>
          <w:lang w:val="en-US"/>
        </w:rPr>
        <w:t xml:space="preserve">A first solution for the signaling to realize multiple trigger conditions is to </w:t>
      </w:r>
      <w:r w:rsidR="003A3226" w:rsidRPr="00086196">
        <w:rPr>
          <w:b/>
          <w:highlight w:val="yellow"/>
          <w:lang w:val="en-US"/>
        </w:rPr>
        <w:t xml:space="preserve">define within the CHO </w:t>
      </w:r>
      <w:r w:rsidR="000505D8" w:rsidRPr="00086196">
        <w:rPr>
          <w:b/>
          <w:highlight w:val="yellow"/>
          <w:lang w:val="en-US"/>
        </w:rPr>
        <w:t>A3/A5 events multiple trigge</w:t>
      </w:r>
      <w:r w:rsidR="00355559" w:rsidRPr="00086196">
        <w:rPr>
          <w:b/>
          <w:highlight w:val="yellow"/>
          <w:lang w:val="en-US"/>
        </w:rPr>
        <w:t xml:space="preserve">r quantities </w:t>
      </w:r>
      <w:r w:rsidRPr="00086196">
        <w:rPr>
          <w:b/>
          <w:highlight w:val="yellow"/>
          <w:lang w:val="en-US"/>
        </w:rPr>
        <w:t>and</w:t>
      </w:r>
      <w:r w:rsidR="002A6F54">
        <w:rPr>
          <w:b/>
          <w:highlight w:val="yellow"/>
          <w:lang w:val="en-US"/>
        </w:rPr>
        <w:t>/or</w:t>
      </w:r>
      <w:r w:rsidRPr="00086196">
        <w:rPr>
          <w:b/>
          <w:highlight w:val="yellow"/>
          <w:lang w:val="en-US"/>
        </w:rPr>
        <w:t xml:space="preserve"> multiple RS types</w:t>
      </w:r>
      <w:r w:rsidRPr="00086196">
        <w:rPr>
          <w:b/>
          <w:lang w:val="en-US"/>
        </w:rPr>
        <w:t xml:space="preserve"> </w:t>
      </w:r>
      <w:r w:rsidR="00355559">
        <w:rPr>
          <w:lang w:val="en-US"/>
        </w:rPr>
        <w:t>e.g. the a3-Offset field may be defined as a SEQUENCE instead of a CHOICE</w:t>
      </w:r>
      <w:r w:rsidR="003A3226">
        <w:rPr>
          <w:lang w:val="en-US"/>
        </w:rPr>
        <w:t xml:space="preserve"> in a new A3/A5 event</w:t>
      </w:r>
      <w:r>
        <w:rPr>
          <w:lang w:val="en-US"/>
        </w:rPr>
        <w:t xml:space="preserve">; And, define a trigger based on </w:t>
      </w:r>
      <w:r w:rsidRPr="00930CEA">
        <w:rPr>
          <w:lang w:val="en-US"/>
        </w:rPr>
        <w:t xml:space="preserve">multiple </w:t>
      </w:r>
      <w:r>
        <w:rPr>
          <w:lang w:val="en-US"/>
        </w:rPr>
        <w:t xml:space="preserve">RS types e.g. the field rsType of IE </w:t>
      </w:r>
      <w:r w:rsidRPr="00AD25BE">
        <w:rPr>
          <w:lang w:val="en-US"/>
        </w:rPr>
        <w:t xml:space="preserve">NR-RS-Type </w:t>
      </w:r>
      <w:r>
        <w:rPr>
          <w:lang w:val="en-US"/>
        </w:rPr>
        <w:t>may configure contain multiple RS types.</w:t>
      </w:r>
    </w:p>
    <w:p w14:paraId="314D932F" w14:textId="77777777" w:rsidR="00B76A18" w:rsidRPr="00645E3C" w:rsidRDefault="00B76A18" w:rsidP="00B76A18">
      <w:pPr>
        <w:pStyle w:val="PL"/>
      </w:pPr>
      <w:r w:rsidRPr="00645E3C">
        <w:t xml:space="preserve">eventA3                                     </w:t>
      </w:r>
      <w:r w:rsidRPr="00645E3C">
        <w:rPr>
          <w:color w:val="993366"/>
        </w:rPr>
        <w:t>SEQUENCE</w:t>
      </w:r>
      <w:r w:rsidRPr="00645E3C">
        <w:t xml:space="preserve"> {</w:t>
      </w:r>
    </w:p>
    <w:p w14:paraId="08144985" w14:textId="77777777" w:rsidR="00B76A18" w:rsidRPr="00645E3C" w:rsidRDefault="00B76A18" w:rsidP="00B76A18">
      <w:pPr>
        <w:pStyle w:val="PL"/>
      </w:pPr>
      <w:r w:rsidRPr="00645E3C">
        <w:t xml:space="preserve">            a3-Offset                                   MeasTriggerQuantityOffset,</w:t>
      </w:r>
    </w:p>
    <w:p w14:paraId="0D5525D2" w14:textId="77777777" w:rsidR="00B76A18" w:rsidRPr="00645E3C" w:rsidRDefault="00B76A18" w:rsidP="00B76A18">
      <w:pPr>
        <w:pStyle w:val="PL"/>
      </w:pPr>
      <w:r w:rsidRPr="00645E3C">
        <w:t xml:space="preserve">            hysteresis                                  Hysteresis,</w:t>
      </w:r>
    </w:p>
    <w:p w14:paraId="1698AD1A" w14:textId="77777777" w:rsidR="00B76A18" w:rsidRDefault="00B76A18" w:rsidP="00B76A18">
      <w:pPr>
        <w:pStyle w:val="PL"/>
      </w:pPr>
      <w:r w:rsidRPr="00645E3C">
        <w:t xml:space="preserve">            timeToTrigger             </w:t>
      </w:r>
      <w:r>
        <w:t xml:space="preserve">                  TimeToTrigger</w:t>
      </w:r>
    </w:p>
    <w:p w14:paraId="7A3580AE" w14:textId="77777777" w:rsidR="00B76A18" w:rsidRDefault="00B76A18" w:rsidP="00B76A18">
      <w:pPr>
        <w:pStyle w:val="PL"/>
      </w:pPr>
      <w:r>
        <w:t>}</w:t>
      </w:r>
    </w:p>
    <w:p w14:paraId="6F0508BD" w14:textId="77777777" w:rsidR="0026684C" w:rsidRDefault="0026684C" w:rsidP="0026684C">
      <w:pPr>
        <w:pStyle w:val="PL"/>
      </w:pPr>
      <w:r w:rsidRPr="00AB1A0A">
        <w:t xml:space="preserve">    rsType                                      NR-RS-Type,</w:t>
      </w:r>
    </w:p>
    <w:p w14:paraId="2F2D2309" w14:textId="77777777" w:rsidR="0026684C" w:rsidRDefault="0026684C" w:rsidP="0026684C">
      <w:pPr>
        <w:pStyle w:val="PL"/>
      </w:pPr>
    </w:p>
    <w:p w14:paraId="4DADD354" w14:textId="209110FD" w:rsidR="0026684C" w:rsidRDefault="0026684C" w:rsidP="00B76A18">
      <w:pPr>
        <w:pStyle w:val="PL"/>
      </w:pPr>
    </w:p>
    <w:p w14:paraId="78457AB8" w14:textId="77777777" w:rsidR="0026684C" w:rsidRDefault="0026684C" w:rsidP="00B76A18">
      <w:pPr>
        <w:pStyle w:val="PL"/>
      </w:pPr>
    </w:p>
    <w:p w14:paraId="3629B7B5" w14:textId="77777777" w:rsidR="00B76A18" w:rsidRPr="00645E3C" w:rsidRDefault="00B76A18" w:rsidP="00B76A18">
      <w:pPr>
        <w:pStyle w:val="PL"/>
      </w:pPr>
      <w:r w:rsidRPr="005743FA">
        <w:rPr>
          <w:highlight w:val="yellow"/>
        </w:rPr>
        <w:t>MeasTriggerQuantity</w:t>
      </w:r>
      <w:r w:rsidRPr="00645E3C">
        <w:t xml:space="preserve"> ::=                     </w:t>
      </w:r>
      <w:r w:rsidRPr="00882E8E">
        <w:rPr>
          <w:color w:val="993366"/>
          <w:highlight w:val="yellow"/>
        </w:rPr>
        <w:t>SEQUENCE</w:t>
      </w:r>
      <w:r w:rsidRPr="00645E3C">
        <w:t xml:space="preserve"> {</w:t>
      </w:r>
    </w:p>
    <w:p w14:paraId="79796D19" w14:textId="77777777" w:rsidR="00B76A18" w:rsidRPr="00645E3C" w:rsidRDefault="00B76A18" w:rsidP="00B76A18">
      <w:pPr>
        <w:pStyle w:val="PL"/>
      </w:pPr>
      <w:r w:rsidRPr="00645E3C">
        <w:t xml:space="preserve">    rsrp                                        RSRP-Range,</w:t>
      </w:r>
    </w:p>
    <w:p w14:paraId="425B49D3" w14:textId="77777777" w:rsidR="00B76A18" w:rsidRPr="00645E3C" w:rsidRDefault="00B76A18" w:rsidP="00B76A18">
      <w:pPr>
        <w:pStyle w:val="PL"/>
      </w:pPr>
      <w:r w:rsidRPr="00645E3C">
        <w:t xml:space="preserve">    rsrq                                        RSRQ-Range,</w:t>
      </w:r>
    </w:p>
    <w:p w14:paraId="432BF34D" w14:textId="77777777" w:rsidR="00B76A18" w:rsidRPr="00645E3C" w:rsidRDefault="00B76A18" w:rsidP="00B76A18">
      <w:pPr>
        <w:pStyle w:val="PL"/>
      </w:pPr>
      <w:r w:rsidRPr="00645E3C">
        <w:t xml:space="preserve">    sinr                                        SINR-Range</w:t>
      </w:r>
    </w:p>
    <w:p w14:paraId="0821AE0A" w14:textId="3EEC2725" w:rsidR="00B76A18" w:rsidRDefault="00B76A18" w:rsidP="00B76A18">
      <w:pPr>
        <w:pStyle w:val="PL"/>
      </w:pPr>
      <w:r w:rsidRPr="00645E3C">
        <w:t>}</w:t>
      </w:r>
    </w:p>
    <w:p w14:paraId="04A67AA1" w14:textId="01BB3135" w:rsidR="0026684C" w:rsidRDefault="0026684C" w:rsidP="00B76A18">
      <w:pPr>
        <w:pStyle w:val="PL"/>
      </w:pPr>
    </w:p>
    <w:p w14:paraId="2057C269" w14:textId="61CA06D5" w:rsidR="0026684C" w:rsidRPr="00082599" w:rsidRDefault="0026684C" w:rsidP="0026684C">
      <w:pPr>
        <w:pStyle w:val="PL"/>
      </w:pPr>
      <w:r w:rsidRPr="00AB1A0A">
        <w:t xml:space="preserve">NR-RS-Type ::=                              </w:t>
      </w:r>
      <w:r w:rsidRPr="00AB1A0A">
        <w:rPr>
          <w:color w:val="993366"/>
        </w:rPr>
        <w:t>ENUMERATED</w:t>
      </w:r>
      <w:r w:rsidRPr="00AB1A0A">
        <w:t xml:space="preserve"> {ssb, csi-rs</w:t>
      </w:r>
      <w:r w:rsidRPr="00621F71">
        <w:rPr>
          <w:highlight w:val="yellow"/>
        </w:rPr>
        <w:t>, both</w:t>
      </w:r>
      <w:r w:rsidRPr="00AB1A0A">
        <w:t>}</w:t>
      </w:r>
    </w:p>
    <w:p w14:paraId="055B7302" w14:textId="77777777" w:rsidR="0026684C" w:rsidRPr="00645E3C" w:rsidRDefault="0026684C" w:rsidP="00B76A18">
      <w:pPr>
        <w:pStyle w:val="PL"/>
      </w:pPr>
    </w:p>
    <w:p w14:paraId="0076649B" w14:textId="77777777" w:rsidR="00C85E05" w:rsidRDefault="00C85E05" w:rsidP="00DB71DE">
      <w:pPr>
        <w:pStyle w:val="BodyText"/>
        <w:rPr>
          <w:lang w:val="en-US"/>
        </w:rPr>
      </w:pPr>
    </w:p>
    <w:p w14:paraId="5E3B4AA4" w14:textId="1B225F17" w:rsidR="001132FA" w:rsidRDefault="001132FA" w:rsidP="000458D1">
      <w:pPr>
        <w:pStyle w:val="BodyText"/>
        <w:rPr>
          <w:lang w:val="en-US"/>
        </w:rPr>
      </w:pPr>
      <w:r>
        <w:rPr>
          <w:lang w:val="en-US"/>
        </w:rPr>
        <w:lastRenderedPageBreak/>
        <w:t>In that solution, the new A3/A5 event could either be i) added as an extension within</w:t>
      </w:r>
      <w:r w:rsidR="00F35110">
        <w:rPr>
          <w:lang w:val="en-US"/>
        </w:rPr>
        <w:t xml:space="preserve"> the</w:t>
      </w:r>
      <w:r>
        <w:rPr>
          <w:lang w:val="en-US"/>
        </w:rPr>
        <w:t xml:space="preserve"> </w:t>
      </w:r>
      <w:proofErr w:type="spellStart"/>
      <w:r w:rsidRPr="001132FA">
        <w:rPr>
          <w:i/>
          <w:lang w:val="en-US"/>
        </w:rPr>
        <w:t>EventTriggerConfig</w:t>
      </w:r>
      <w:proofErr w:type="spellEnd"/>
      <w:r>
        <w:rPr>
          <w:lang w:val="en-US"/>
        </w:rPr>
        <w:t xml:space="preserve"> </w:t>
      </w:r>
      <w:r w:rsidR="00F35110">
        <w:rPr>
          <w:lang w:val="en-US"/>
        </w:rPr>
        <w:t xml:space="preserve">IE </w:t>
      </w:r>
      <w:r>
        <w:rPr>
          <w:lang w:val="en-US"/>
        </w:rPr>
        <w:t xml:space="preserve">(of </w:t>
      </w:r>
      <w:proofErr w:type="spellStart"/>
      <w:r w:rsidRPr="001132FA">
        <w:rPr>
          <w:i/>
          <w:lang w:val="en-US"/>
        </w:rPr>
        <w:t>ReportConfigNR</w:t>
      </w:r>
      <w:proofErr w:type="spellEnd"/>
      <w:r>
        <w:rPr>
          <w:lang w:val="en-US"/>
        </w:rPr>
        <w:t xml:space="preserve">), or ii) added in a new </w:t>
      </w:r>
      <w:r w:rsidR="00F35110">
        <w:rPr>
          <w:lang w:val="en-US"/>
        </w:rPr>
        <w:t xml:space="preserve">trigger </w:t>
      </w:r>
      <w:r>
        <w:rPr>
          <w:lang w:val="en-US"/>
        </w:rPr>
        <w:t xml:space="preserve">type of </w:t>
      </w:r>
      <w:r w:rsidRPr="00F35110">
        <w:rPr>
          <w:i/>
          <w:lang w:val="en-US"/>
        </w:rPr>
        <w:t>ReportConfigNR</w:t>
      </w:r>
      <w:r>
        <w:rPr>
          <w:lang w:val="en-US"/>
        </w:rPr>
        <w:t xml:space="preserve"> e.g. called </w:t>
      </w:r>
      <w:proofErr w:type="spellStart"/>
      <w:r w:rsidR="007B2938" w:rsidRPr="007B2938">
        <w:rPr>
          <w:i/>
          <w:lang w:val="en-US"/>
        </w:rPr>
        <w:t>CondTriggerConfig</w:t>
      </w:r>
      <w:proofErr w:type="spellEnd"/>
      <w:r>
        <w:rPr>
          <w:lang w:val="en-US"/>
        </w:rPr>
        <w:t xml:space="preserve">, or iii) added in a new </w:t>
      </w:r>
      <w:proofErr w:type="spellStart"/>
      <w:r w:rsidRPr="001132FA">
        <w:rPr>
          <w:i/>
          <w:lang w:val="en-US"/>
        </w:rPr>
        <w:t>TriggerConfigNR</w:t>
      </w:r>
      <w:proofErr w:type="spellEnd"/>
      <w:r>
        <w:rPr>
          <w:lang w:val="en-US"/>
        </w:rPr>
        <w:t xml:space="preserve"> IE</w:t>
      </w:r>
      <w:r w:rsidR="007B2938">
        <w:rPr>
          <w:lang w:val="en-US"/>
        </w:rPr>
        <w:t xml:space="preserve">, </w:t>
      </w:r>
      <w:r>
        <w:rPr>
          <w:lang w:val="en-US"/>
        </w:rPr>
        <w:t xml:space="preserve">somewhat similar to </w:t>
      </w:r>
      <w:r w:rsidRPr="007B2938">
        <w:rPr>
          <w:i/>
          <w:lang w:val="en-US"/>
        </w:rPr>
        <w:t>ReportConfig</w:t>
      </w:r>
      <w:r>
        <w:rPr>
          <w:lang w:val="en-US"/>
        </w:rPr>
        <w:t xml:space="preserve"> IE but to be used in CHO configuration i.e. to be associated to a </w:t>
      </w:r>
      <w:r w:rsidRPr="007B2938">
        <w:rPr>
          <w:i/>
          <w:lang w:val="en-US"/>
        </w:rPr>
        <w:t>measId</w:t>
      </w:r>
      <w:r>
        <w:rPr>
          <w:lang w:val="en-US"/>
        </w:rPr>
        <w:t xml:space="preserve"> and to </w:t>
      </w:r>
      <w:r w:rsidR="007B2938" w:rsidRPr="007B2938">
        <w:rPr>
          <w:i/>
          <w:lang w:val="en-US"/>
        </w:rPr>
        <w:t>measObject</w:t>
      </w:r>
      <w:r w:rsidR="007B2938">
        <w:rPr>
          <w:lang w:val="en-US"/>
        </w:rPr>
        <w:t xml:space="preserve"> for CHO configuration.</w:t>
      </w:r>
    </w:p>
    <w:p w14:paraId="22AFD4A4" w14:textId="2309F4B8" w:rsidR="00AC2D19" w:rsidRDefault="00355559" w:rsidP="000458D1">
      <w:pPr>
        <w:pStyle w:val="BodyText"/>
        <w:rPr>
          <w:lang w:val="en-GB"/>
        </w:rPr>
      </w:pPr>
      <w:r>
        <w:rPr>
          <w:lang w:val="en-US"/>
        </w:rPr>
        <w:t xml:space="preserve">A second alternative is to </w:t>
      </w:r>
      <w:r w:rsidR="00F57825" w:rsidRPr="00086196">
        <w:rPr>
          <w:b/>
          <w:highlight w:val="yellow"/>
          <w:lang w:val="en-US"/>
        </w:rPr>
        <w:t>associat</w:t>
      </w:r>
      <w:r w:rsidR="00923523" w:rsidRPr="00086196">
        <w:rPr>
          <w:b/>
          <w:highlight w:val="yellow"/>
          <w:lang w:val="en-US"/>
        </w:rPr>
        <w:t xml:space="preserve">e </w:t>
      </w:r>
      <w:r w:rsidR="00EC1B00" w:rsidRPr="00086196">
        <w:rPr>
          <w:b/>
          <w:highlight w:val="yellow"/>
          <w:lang w:val="en-US"/>
        </w:rPr>
        <w:t xml:space="preserve">multiple </w:t>
      </w:r>
      <w:r w:rsidR="004A53AE" w:rsidRPr="00086196">
        <w:rPr>
          <w:b/>
          <w:highlight w:val="yellow"/>
          <w:lang w:val="en-US"/>
        </w:rPr>
        <w:t xml:space="preserve">measurement </w:t>
      </w:r>
      <w:r w:rsidR="00AC2D19">
        <w:rPr>
          <w:b/>
          <w:highlight w:val="yellow"/>
          <w:lang w:val="en-US"/>
        </w:rPr>
        <w:t xml:space="preserve">identifiers </w:t>
      </w:r>
      <w:r w:rsidR="000458D1" w:rsidRPr="00086196">
        <w:rPr>
          <w:b/>
          <w:highlight w:val="yellow"/>
          <w:lang w:val="en-US"/>
        </w:rPr>
        <w:t>to a CHO command to be executed</w:t>
      </w:r>
      <w:r w:rsidR="000458D1">
        <w:rPr>
          <w:lang w:val="en-US"/>
        </w:rPr>
        <w:t xml:space="preserve">, </w:t>
      </w:r>
      <w:r w:rsidR="004A53AE">
        <w:rPr>
          <w:lang w:val="en-US"/>
        </w:rPr>
        <w:t xml:space="preserve">where each </w:t>
      </w:r>
      <w:r w:rsidR="000458D1">
        <w:rPr>
          <w:lang w:val="en-US"/>
        </w:rPr>
        <w:t xml:space="preserve">measurement </w:t>
      </w:r>
      <w:r w:rsidR="00AC2D19">
        <w:rPr>
          <w:lang w:val="en-US"/>
        </w:rPr>
        <w:t xml:space="preserve">identity </w:t>
      </w:r>
      <w:r w:rsidR="004A53AE">
        <w:rPr>
          <w:lang w:val="en-US"/>
        </w:rPr>
        <w:t xml:space="preserve">has </w:t>
      </w:r>
      <w:r w:rsidR="00AC2D19">
        <w:rPr>
          <w:lang w:val="en-US"/>
        </w:rPr>
        <w:t xml:space="preserve">a </w:t>
      </w:r>
      <w:r w:rsidR="004A53AE">
        <w:rPr>
          <w:lang w:val="en-US"/>
        </w:rPr>
        <w:t>different</w:t>
      </w:r>
      <w:r w:rsidR="003F3041">
        <w:rPr>
          <w:lang w:val="en-US"/>
        </w:rPr>
        <w:t xml:space="preserve"> trigger </w:t>
      </w:r>
      <w:r w:rsidR="00AC2D19">
        <w:rPr>
          <w:lang w:val="en-US"/>
        </w:rPr>
        <w:t xml:space="preserve">condition </w:t>
      </w:r>
      <w:r w:rsidR="00F57825" w:rsidRPr="00930CEA">
        <w:rPr>
          <w:lang w:val="en-US"/>
        </w:rPr>
        <w:t>(e.g. two A3-like event</w:t>
      </w:r>
      <w:r w:rsidR="003F3041">
        <w:rPr>
          <w:lang w:val="en-US"/>
        </w:rPr>
        <w:t>s, one with RSRP and the other with RSRQ as trigger quantity</w:t>
      </w:r>
      <w:r w:rsidR="00F57825" w:rsidRPr="00930CEA">
        <w:rPr>
          <w:lang w:val="en-US"/>
        </w:rPr>
        <w:t>).</w:t>
      </w:r>
      <w:r w:rsidR="000458D1">
        <w:rPr>
          <w:lang w:val="en-US"/>
        </w:rPr>
        <w:t xml:space="preserve"> </w:t>
      </w:r>
      <w:r w:rsidR="00857A6D">
        <w:rPr>
          <w:lang w:val="en-US"/>
        </w:rPr>
        <w:t xml:space="preserve">Considering </w:t>
      </w:r>
      <w:r w:rsidR="000458D1">
        <w:rPr>
          <w:lang w:val="en-US"/>
        </w:rPr>
        <w:t xml:space="preserve">the agreement that the </w:t>
      </w:r>
      <w:r w:rsidR="000458D1" w:rsidRPr="00D27F89">
        <w:rPr>
          <w:lang w:val="en-GB"/>
        </w:rPr>
        <w:t xml:space="preserve">CHO execution condition </w:t>
      </w:r>
      <w:r w:rsidR="000458D1">
        <w:rPr>
          <w:lang w:val="en-GB"/>
        </w:rPr>
        <w:t xml:space="preserve">is defined by a </w:t>
      </w:r>
      <w:r w:rsidR="000458D1" w:rsidRPr="00D27F89">
        <w:rPr>
          <w:lang w:val="en-GB"/>
        </w:rPr>
        <w:t>measurement identity which identifies a measurement configuration</w:t>
      </w:r>
      <w:r w:rsidR="000458D1">
        <w:rPr>
          <w:lang w:val="en-GB"/>
        </w:rPr>
        <w:t>,</w:t>
      </w:r>
      <w:r w:rsidR="00EC1B00">
        <w:rPr>
          <w:lang w:val="en-GB"/>
        </w:rPr>
        <w:t xml:space="preserve"> the </w:t>
      </w:r>
      <w:r w:rsidR="00EC1B00" w:rsidRPr="00EC1B00">
        <w:rPr>
          <w:i/>
          <w:lang w:val="en-GB"/>
        </w:rPr>
        <w:t>RRCReconfiguration</w:t>
      </w:r>
      <w:r w:rsidR="00EC1B00">
        <w:rPr>
          <w:lang w:val="en-GB"/>
        </w:rPr>
        <w:t xml:space="preserve"> from a given target candidate could be associated to a list of measId(s) within the CHO configuration</w:t>
      </w:r>
      <w:r w:rsidR="00EB2F93">
        <w:rPr>
          <w:lang w:val="en-GB"/>
        </w:rPr>
        <w:t>, as shown below</w:t>
      </w:r>
      <w:r w:rsidR="00EC1B00">
        <w:rPr>
          <w:lang w:val="en-GB"/>
        </w:rPr>
        <w:t>:</w:t>
      </w:r>
    </w:p>
    <w:p w14:paraId="45A23B89" w14:textId="77777777" w:rsidR="00EB2F93" w:rsidRPr="000C419A" w:rsidRDefault="00EB2F93" w:rsidP="00EB2F93">
      <w:pPr>
        <w:keepNext/>
        <w:keepLines/>
        <w:overflowPunct w:val="0"/>
        <w:autoSpaceDE w:val="0"/>
        <w:autoSpaceDN w:val="0"/>
        <w:adjustRightInd w:val="0"/>
        <w:spacing w:before="60" w:after="180" w:line="240" w:lineRule="auto"/>
        <w:jc w:val="center"/>
        <w:textAlignment w:val="baseline"/>
        <w:rPr>
          <w:rFonts w:eastAsia="Times New Roman"/>
          <w:b/>
          <w:szCs w:val="20"/>
          <w:lang w:val="en-GB" w:eastAsia="x-none"/>
        </w:rPr>
      </w:pPr>
      <w:r w:rsidRPr="000C419A">
        <w:rPr>
          <w:rFonts w:eastAsia="Times New Roman"/>
          <w:b/>
          <w:i/>
          <w:szCs w:val="20"/>
          <w:lang w:val="en-GB" w:eastAsia="x-none"/>
        </w:rPr>
        <w:t xml:space="preserve">CondReconfigurationToAddModList </w:t>
      </w:r>
      <w:r w:rsidRPr="000C419A">
        <w:rPr>
          <w:rFonts w:eastAsia="Times New Roman"/>
          <w:b/>
          <w:szCs w:val="20"/>
          <w:lang w:val="en-GB" w:eastAsia="x-none"/>
        </w:rPr>
        <w:t>information element</w:t>
      </w:r>
    </w:p>
    <w:p w14:paraId="7BD2CFB5" w14:textId="77777777" w:rsidR="00EB2F93" w:rsidRPr="000C419A" w:rsidRDefault="00EB2F93" w:rsidP="00EB2F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color w:val="808080"/>
          <w:sz w:val="16"/>
          <w:szCs w:val="20"/>
          <w:lang w:val="en-GB" w:eastAsia="sv-SE"/>
        </w:rPr>
      </w:pPr>
      <w:r w:rsidRPr="000C419A">
        <w:rPr>
          <w:rFonts w:ascii="Courier New" w:eastAsia="Batang" w:hAnsi="Courier New"/>
          <w:noProof/>
          <w:color w:val="808080"/>
          <w:sz w:val="16"/>
          <w:szCs w:val="20"/>
          <w:lang w:val="en-GB" w:eastAsia="sv-SE"/>
        </w:rPr>
        <w:t>-- ASN1START</w:t>
      </w:r>
    </w:p>
    <w:p w14:paraId="617743E5" w14:textId="77777777" w:rsidR="00EB2F93" w:rsidRPr="000C419A" w:rsidRDefault="00EB2F93" w:rsidP="00EB2F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color w:val="808080"/>
          <w:sz w:val="16"/>
          <w:szCs w:val="20"/>
          <w:lang w:val="en-GB" w:eastAsia="sv-SE"/>
        </w:rPr>
      </w:pPr>
      <w:r w:rsidRPr="000C419A">
        <w:rPr>
          <w:rFonts w:ascii="Courier New" w:eastAsia="Batang" w:hAnsi="Courier New"/>
          <w:noProof/>
          <w:color w:val="808080"/>
          <w:sz w:val="16"/>
          <w:szCs w:val="20"/>
          <w:lang w:val="en-GB" w:eastAsia="sv-SE"/>
        </w:rPr>
        <w:t>-- TAG-COND-RECONFIGURATION-TO-ADD-MOD-LIST-START</w:t>
      </w:r>
    </w:p>
    <w:p w14:paraId="37748CD2" w14:textId="77777777" w:rsidR="00EB2F93" w:rsidRPr="000C419A" w:rsidRDefault="00EB2F93" w:rsidP="00EB2F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20"/>
          <w:lang w:val="en-GB" w:eastAsia="sv-SE"/>
        </w:rPr>
      </w:pPr>
    </w:p>
    <w:p w14:paraId="0D4B2BF5" w14:textId="77777777" w:rsidR="00EB2F93" w:rsidRPr="000C419A" w:rsidRDefault="00EB2F93" w:rsidP="00EB2F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20"/>
          <w:lang w:val="en-GB" w:eastAsia="sv-SE"/>
        </w:rPr>
      </w:pPr>
      <w:r w:rsidRPr="000C419A">
        <w:rPr>
          <w:rFonts w:ascii="Courier New" w:eastAsia="Batang" w:hAnsi="Courier New"/>
          <w:noProof/>
          <w:sz w:val="16"/>
          <w:szCs w:val="20"/>
          <w:lang w:val="en-GB" w:eastAsia="sv-SE"/>
        </w:rPr>
        <w:t xml:space="preserve">CondReconfigurationToAddModList ::=              </w:t>
      </w:r>
      <w:r w:rsidRPr="000C419A">
        <w:rPr>
          <w:rFonts w:ascii="Courier New" w:eastAsia="Batang" w:hAnsi="Courier New"/>
          <w:noProof/>
          <w:color w:val="993366"/>
          <w:sz w:val="16"/>
          <w:szCs w:val="20"/>
          <w:lang w:val="en-GB" w:eastAsia="sv-SE"/>
        </w:rPr>
        <w:t>SEQUENCE</w:t>
      </w:r>
      <w:r w:rsidRPr="000C419A">
        <w:rPr>
          <w:rFonts w:ascii="Courier New" w:eastAsia="Batang" w:hAnsi="Courier New"/>
          <w:noProof/>
          <w:sz w:val="16"/>
          <w:szCs w:val="20"/>
          <w:lang w:val="en-GB" w:eastAsia="sv-SE"/>
        </w:rPr>
        <w:t xml:space="preserve"> (</w:t>
      </w:r>
      <w:r w:rsidRPr="000C419A">
        <w:rPr>
          <w:rFonts w:ascii="Courier New" w:eastAsia="Batang" w:hAnsi="Courier New"/>
          <w:noProof/>
          <w:color w:val="993366"/>
          <w:sz w:val="16"/>
          <w:szCs w:val="20"/>
          <w:lang w:val="en-GB" w:eastAsia="sv-SE"/>
        </w:rPr>
        <w:t>SIZE</w:t>
      </w:r>
      <w:r w:rsidRPr="000C419A">
        <w:rPr>
          <w:rFonts w:ascii="Courier New" w:eastAsia="Batang" w:hAnsi="Courier New"/>
          <w:noProof/>
          <w:sz w:val="16"/>
          <w:szCs w:val="20"/>
          <w:lang w:val="en-GB" w:eastAsia="sv-SE"/>
        </w:rPr>
        <w:t xml:space="preserve"> (1..</w:t>
      </w:r>
      <w:r w:rsidRPr="000C419A">
        <w:rPr>
          <w:rFonts w:eastAsia="Times New Roman"/>
          <w:szCs w:val="20"/>
          <w:lang w:val="en-GB"/>
        </w:rPr>
        <w:t xml:space="preserve"> </w:t>
      </w:r>
      <w:r w:rsidRPr="000C419A">
        <w:rPr>
          <w:rFonts w:ascii="Courier New" w:eastAsia="Batang" w:hAnsi="Courier New"/>
          <w:noProof/>
          <w:sz w:val="16"/>
          <w:szCs w:val="20"/>
          <w:lang w:val="en-GB" w:eastAsia="sv-SE"/>
        </w:rPr>
        <w:t>maxNrofCondReconf))</w:t>
      </w:r>
      <w:r w:rsidRPr="000C419A">
        <w:rPr>
          <w:rFonts w:ascii="Courier New" w:eastAsia="Batang" w:hAnsi="Courier New"/>
          <w:noProof/>
          <w:color w:val="993366"/>
          <w:sz w:val="16"/>
          <w:szCs w:val="20"/>
          <w:lang w:val="en-GB" w:eastAsia="sv-SE"/>
        </w:rPr>
        <w:t xml:space="preserve"> OF</w:t>
      </w:r>
      <w:r w:rsidRPr="000C419A">
        <w:rPr>
          <w:rFonts w:ascii="Courier New" w:eastAsia="Batang" w:hAnsi="Courier New"/>
          <w:noProof/>
          <w:sz w:val="16"/>
          <w:szCs w:val="20"/>
          <w:lang w:val="en-GB" w:eastAsia="sv-SE"/>
        </w:rPr>
        <w:t xml:space="preserve"> CondReconfigurationAddMod</w:t>
      </w:r>
    </w:p>
    <w:p w14:paraId="17E21D6A" w14:textId="77777777" w:rsidR="00EB2F93" w:rsidRPr="000C419A" w:rsidRDefault="00EB2F93" w:rsidP="00EB2F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20"/>
          <w:lang w:val="en-GB" w:eastAsia="sv-SE"/>
        </w:rPr>
      </w:pPr>
    </w:p>
    <w:p w14:paraId="588F22F4" w14:textId="77777777" w:rsidR="00EB2F93" w:rsidRPr="000C419A" w:rsidRDefault="00EB2F93" w:rsidP="00EB2F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20"/>
          <w:lang w:val="en-GB" w:eastAsia="sv-SE"/>
        </w:rPr>
      </w:pPr>
    </w:p>
    <w:p w14:paraId="063CD45E" w14:textId="77777777" w:rsidR="00EB2F93" w:rsidRPr="000C419A" w:rsidRDefault="00EB2F93" w:rsidP="00EB2F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20"/>
          <w:lang w:val="en-GB" w:eastAsia="sv-SE"/>
        </w:rPr>
      </w:pPr>
      <w:r w:rsidRPr="000C419A">
        <w:rPr>
          <w:rFonts w:ascii="Courier New" w:eastAsia="Batang" w:hAnsi="Courier New"/>
          <w:noProof/>
          <w:sz w:val="16"/>
          <w:szCs w:val="20"/>
          <w:lang w:val="en-GB" w:eastAsia="sv-SE"/>
        </w:rPr>
        <w:t xml:space="preserve">CondReconfigurationAddMod::=                  </w:t>
      </w:r>
      <w:r w:rsidRPr="000C419A">
        <w:rPr>
          <w:rFonts w:ascii="Courier New" w:eastAsia="Batang" w:hAnsi="Courier New"/>
          <w:noProof/>
          <w:color w:val="993366"/>
          <w:sz w:val="16"/>
          <w:szCs w:val="20"/>
          <w:lang w:val="en-GB" w:eastAsia="sv-SE"/>
        </w:rPr>
        <w:t>SEQUENCE</w:t>
      </w:r>
      <w:r w:rsidRPr="000C419A">
        <w:rPr>
          <w:rFonts w:ascii="Courier New" w:eastAsia="Batang" w:hAnsi="Courier New"/>
          <w:noProof/>
          <w:sz w:val="16"/>
          <w:szCs w:val="20"/>
          <w:lang w:val="en-GB" w:eastAsia="sv-SE"/>
        </w:rPr>
        <w:t xml:space="preserve"> {</w:t>
      </w:r>
    </w:p>
    <w:p w14:paraId="66ABD8F0" w14:textId="77777777" w:rsidR="00EB2F93" w:rsidRPr="000C419A" w:rsidRDefault="00EB2F93" w:rsidP="00EB2F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20"/>
          <w:lang w:val="en-GB" w:eastAsia="sv-SE"/>
        </w:rPr>
      </w:pPr>
      <w:r w:rsidRPr="000C419A">
        <w:rPr>
          <w:rFonts w:ascii="Courier New" w:eastAsia="Batang" w:hAnsi="Courier New"/>
          <w:noProof/>
          <w:sz w:val="16"/>
          <w:szCs w:val="20"/>
          <w:lang w:val="en-GB" w:eastAsia="sv-SE"/>
        </w:rPr>
        <w:t xml:space="preserve">    condReconfigurationId </w:t>
      </w:r>
      <w:r w:rsidRPr="000C419A">
        <w:rPr>
          <w:rFonts w:ascii="Courier New" w:eastAsia="Batang" w:hAnsi="Courier New"/>
          <w:noProof/>
          <w:sz w:val="16"/>
          <w:szCs w:val="20"/>
          <w:lang w:val="en-GB" w:eastAsia="sv-SE"/>
        </w:rPr>
        <w:tab/>
      </w:r>
      <w:r w:rsidRPr="000C419A">
        <w:rPr>
          <w:rFonts w:ascii="Courier New" w:eastAsia="Batang" w:hAnsi="Courier New"/>
          <w:noProof/>
          <w:sz w:val="16"/>
          <w:szCs w:val="20"/>
          <w:lang w:val="en-GB" w:eastAsia="sv-SE"/>
        </w:rPr>
        <w:tab/>
      </w:r>
      <w:r w:rsidRPr="000C419A">
        <w:rPr>
          <w:rFonts w:ascii="Courier New" w:eastAsia="Batang" w:hAnsi="Courier New"/>
          <w:noProof/>
          <w:sz w:val="16"/>
          <w:szCs w:val="20"/>
          <w:lang w:val="en-GB" w:eastAsia="sv-SE"/>
        </w:rPr>
        <w:tab/>
        <w:t>CondReconfigurationId,</w:t>
      </w:r>
    </w:p>
    <w:p w14:paraId="69AE5144" w14:textId="77777777" w:rsidR="00EB2F93" w:rsidRDefault="00EB2F93" w:rsidP="00EB2F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20"/>
          <w:lang w:val="en-GB" w:eastAsia="sv-SE"/>
        </w:rPr>
      </w:pPr>
      <w:r>
        <w:rPr>
          <w:rFonts w:ascii="Courier New" w:eastAsia="Batang" w:hAnsi="Courier New"/>
          <w:noProof/>
          <w:sz w:val="18"/>
          <w:szCs w:val="20"/>
          <w:lang w:val="en-GB" w:eastAsia="sv-SE"/>
        </w:rPr>
        <w:tab/>
      </w:r>
      <w:r w:rsidRPr="000C419A">
        <w:rPr>
          <w:rFonts w:ascii="Courier New" w:eastAsia="Batang" w:hAnsi="Courier New"/>
          <w:noProof/>
          <w:sz w:val="16"/>
          <w:szCs w:val="20"/>
          <w:lang w:val="en-GB" w:eastAsia="sv-SE"/>
        </w:rPr>
        <w:t>condReconfiguration</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sidRPr="00CD50D6">
        <w:rPr>
          <w:rFonts w:ascii="Courier New" w:eastAsia="Batang" w:hAnsi="Courier New"/>
          <w:noProof/>
          <w:sz w:val="18"/>
          <w:szCs w:val="20"/>
          <w:lang w:val="en-GB" w:eastAsia="sv-SE"/>
        </w:rPr>
        <w:t>CondReconfiguration</w:t>
      </w:r>
    </w:p>
    <w:p w14:paraId="5F7094FD" w14:textId="77777777" w:rsidR="00EB2F93" w:rsidRPr="000C419A" w:rsidRDefault="00EB2F93" w:rsidP="00EB2F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20"/>
          <w:lang w:val="en-GB" w:eastAsia="sv-SE"/>
        </w:rPr>
      </w:pPr>
      <w:r w:rsidRPr="000C419A">
        <w:rPr>
          <w:rFonts w:ascii="Courier New" w:eastAsia="Batang" w:hAnsi="Courier New"/>
          <w:noProof/>
          <w:sz w:val="16"/>
          <w:szCs w:val="20"/>
          <w:lang w:val="en-GB" w:eastAsia="sv-SE"/>
        </w:rPr>
        <w:t xml:space="preserve">. . . </w:t>
      </w:r>
    </w:p>
    <w:p w14:paraId="7D108E57" w14:textId="77777777" w:rsidR="00EB2F93" w:rsidRPr="000C419A" w:rsidRDefault="00EB2F93" w:rsidP="00EB2F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20"/>
          <w:lang w:val="en-GB" w:eastAsia="sv-SE"/>
        </w:rPr>
      </w:pPr>
      <w:r w:rsidRPr="000C419A">
        <w:rPr>
          <w:rFonts w:ascii="Courier New" w:eastAsia="Batang" w:hAnsi="Courier New"/>
          <w:noProof/>
          <w:sz w:val="16"/>
          <w:szCs w:val="20"/>
          <w:lang w:val="en-GB" w:eastAsia="sv-SE"/>
        </w:rPr>
        <w:t>}</w:t>
      </w:r>
    </w:p>
    <w:p w14:paraId="7F31970A" w14:textId="77777777" w:rsidR="00EB2F93" w:rsidRPr="000C419A" w:rsidRDefault="00EB2F93" w:rsidP="00EB2F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4"/>
          <w:szCs w:val="20"/>
          <w:lang w:val="en-GB" w:eastAsia="sv-SE"/>
        </w:rPr>
      </w:pPr>
    </w:p>
    <w:p w14:paraId="5A41D88F" w14:textId="390FF8ED" w:rsidR="00EB2F93" w:rsidRPr="00CD50D6" w:rsidRDefault="00EB2F93" w:rsidP="00EB2F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20"/>
          <w:highlight w:val="yellow"/>
          <w:lang w:val="en-GB" w:eastAsia="sv-SE"/>
        </w:rPr>
      </w:pPr>
      <w:r w:rsidRPr="00CD50D6">
        <w:rPr>
          <w:rFonts w:ascii="Courier New" w:eastAsia="Batang" w:hAnsi="Courier New"/>
          <w:noProof/>
          <w:sz w:val="16"/>
          <w:szCs w:val="20"/>
          <w:highlight w:val="yellow"/>
          <w:lang w:val="en-GB" w:eastAsia="sv-SE"/>
        </w:rPr>
        <w:t>CondReconfiguration</w:t>
      </w:r>
      <w:r w:rsidR="002232A2">
        <w:rPr>
          <w:rFonts w:ascii="Courier New" w:eastAsia="Batang" w:hAnsi="Courier New"/>
          <w:noProof/>
          <w:sz w:val="16"/>
          <w:szCs w:val="20"/>
          <w:highlight w:val="yellow"/>
          <w:lang w:val="en-GB" w:eastAsia="sv-SE"/>
        </w:rPr>
        <w:t>PerTargetCandidate</w:t>
      </w:r>
      <w:r w:rsidRPr="00CD50D6">
        <w:rPr>
          <w:rFonts w:ascii="Courier New" w:eastAsia="Batang" w:hAnsi="Courier New"/>
          <w:noProof/>
          <w:sz w:val="16"/>
          <w:szCs w:val="20"/>
          <w:highlight w:val="yellow"/>
          <w:lang w:val="en-GB" w:eastAsia="sv-SE"/>
        </w:rPr>
        <w:t>::=</w:t>
      </w:r>
      <w:r w:rsidR="002232A2">
        <w:rPr>
          <w:rFonts w:ascii="Courier New" w:eastAsia="Batang" w:hAnsi="Courier New"/>
          <w:noProof/>
          <w:sz w:val="16"/>
          <w:szCs w:val="20"/>
          <w:highlight w:val="yellow"/>
          <w:lang w:val="en-GB" w:eastAsia="sv-SE"/>
        </w:rPr>
        <w:t xml:space="preserve"> </w:t>
      </w:r>
      <w:r w:rsidR="002232A2">
        <w:rPr>
          <w:rFonts w:ascii="Courier New" w:eastAsia="Batang" w:hAnsi="Courier New"/>
          <w:noProof/>
          <w:sz w:val="16"/>
          <w:szCs w:val="20"/>
          <w:highlight w:val="yellow"/>
          <w:lang w:val="en-GB" w:eastAsia="sv-SE"/>
        </w:rPr>
        <w:tab/>
      </w:r>
      <w:r w:rsidRPr="00CD50D6">
        <w:rPr>
          <w:rFonts w:ascii="Courier New" w:eastAsia="Batang" w:hAnsi="Courier New"/>
          <w:noProof/>
          <w:color w:val="993366"/>
          <w:sz w:val="16"/>
          <w:szCs w:val="20"/>
          <w:highlight w:val="yellow"/>
          <w:lang w:val="en-GB" w:eastAsia="sv-SE"/>
        </w:rPr>
        <w:t>SEQUENCE</w:t>
      </w:r>
      <w:r w:rsidRPr="00CD50D6">
        <w:rPr>
          <w:rFonts w:ascii="Courier New" w:eastAsia="Batang" w:hAnsi="Courier New"/>
          <w:noProof/>
          <w:sz w:val="16"/>
          <w:szCs w:val="20"/>
          <w:highlight w:val="yellow"/>
          <w:lang w:val="en-GB" w:eastAsia="sv-SE"/>
        </w:rPr>
        <w:t xml:space="preserve"> {</w:t>
      </w:r>
    </w:p>
    <w:p w14:paraId="2B1DD7B1" w14:textId="49D062BF" w:rsidR="00EB2F93" w:rsidRPr="00EB2F93" w:rsidRDefault="00EB2F93" w:rsidP="00EB2F93">
      <w:pPr>
        <w:shd w:val="clear" w:color="auto" w:fill="E6E6E6"/>
        <w:overflowPunct w:val="0"/>
        <w:autoSpaceDE w:val="0"/>
        <w:autoSpaceDN w:val="0"/>
        <w:spacing w:after="0" w:line="240" w:lineRule="auto"/>
        <w:rPr>
          <w:rFonts w:ascii="Courier New" w:hAnsi="Courier New" w:cs="Courier New"/>
          <w:color w:val="808080"/>
          <w:sz w:val="16"/>
          <w:szCs w:val="20"/>
          <w:highlight w:val="yellow"/>
          <w:lang w:val="en-GB" w:eastAsia="en-GB"/>
        </w:rPr>
      </w:pPr>
      <w:r w:rsidRPr="00FD4179">
        <w:rPr>
          <w:rFonts w:ascii="Courier New" w:hAnsi="Courier New" w:cs="Courier New"/>
          <w:sz w:val="16"/>
          <w:szCs w:val="20"/>
          <w:highlight w:val="yellow"/>
          <w:lang w:val="en-GB" w:eastAsia="en-GB"/>
        </w:rPr>
        <w:t xml:space="preserve">    </w:t>
      </w:r>
      <w:proofErr w:type="spellStart"/>
      <w:r w:rsidRPr="00EB2F93">
        <w:rPr>
          <w:rFonts w:ascii="Courier New" w:hAnsi="Courier New" w:cs="Courier New"/>
          <w:sz w:val="16"/>
          <w:szCs w:val="20"/>
          <w:highlight w:val="yellow"/>
          <w:lang w:val="en-GB" w:eastAsia="en-GB"/>
        </w:rPr>
        <w:t>rrcReconfigurationToApply</w:t>
      </w:r>
      <w:proofErr w:type="spellEnd"/>
      <w:r w:rsidRPr="00EB2F93">
        <w:rPr>
          <w:rFonts w:ascii="Courier New" w:hAnsi="Courier New" w:cs="Courier New"/>
          <w:sz w:val="16"/>
          <w:szCs w:val="20"/>
          <w:highlight w:val="yellow"/>
          <w:lang w:val="en-GB" w:eastAsia="en-GB"/>
        </w:rPr>
        <w:tab/>
      </w:r>
      <w:r w:rsidRPr="00EB2F93">
        <w:rPr>
          <w:rFonts w:ascii="Courier New" w:hAnsi="Courier New" w:cs="Courier New"/>
          <w:sz w:val="16"/>
          <w:szCs w:val="20"/>
          <w:highlight w:val="yellow"/>
          <w:lang w:val="en-GB" w:eastAsia="en-GB"/>
        </w:rPr>
        <w:tab/>
        <w:t xml:space="preserve">     </w:t>
      </w:r>
      <w:r w:rsidR="002232A2">
        <w:rPr>
          <w:rFonts w:ascii="Courier New" w:hAnsi="Courier New" w:cs="Courier New"/>
          <w:sz w:val="16"/>
          <w:szCs w:val="20"/>
          <w:highlight w:val="yellow"/>
          <w:lang w:val="en-GB" w:eastAsia="en-GB"/>
        </w:rPr>
        <w:tab/>
      </w:r>
      <w:r w:rsidR="002232A2">
        <w:rPr>
          <w:rFonts w:ascii="Courier New" w:hAnsi="Courier New" w:cs="Courier New"/>
          <w:sz w:val="16"/>
          <w:szCs w:val="20"/>
          <w:highlight w:val="yellow"/>
          <w:lang w:val="en-GB" w:eastAsia="en-GB"/>
        </w:rPr>
        <w:tab/>
      </w:r>
      <w:r w:rsidRPr="00FD4179">
        <w:rPr>
          <w:rFonts w:ascii="Courier New" w:hAnsi="Courier New" w:cs="Courier New"/>
          <w:color w:val="993366"/>
          <w:sz w:val="16"/>
          <w:szCs w:val="20"/>
          <w:highlight w:val="yellow"/>
          <w:lang w:val="en-GB" w:eastAsia="en-GB"/>
        </w:rPr>
        <w:t>OCTET</w:t>
      </w:r>
      <w:r w:rsidRPr="00FD4179">
        <w:rPr>
          <w:rFonts w:ascii="Courier New" w:hAnsi="Courier New" w:cs="Courier New"/>
          <w:sz w:val="16"/>
          <w:szCs w:val="20"/>
          <w:highlight w:val="yellow"/>
          <w:lang w:val="en-GB" w:eastAsia="en-GB"/>
        </w:rPr>
        <w:t xml:space="preserve"> </w:t>
      </w:r>
      <w:r w:rsidRPr="00FD4179">
        <w:rPr>
          <w:rFonts w:ascii="Courier New" w:hAnsi="Courier New" w:cs="Courier New"/>
          <w:color w:val="993366"/>
          <w:sz w:val="16"/>
          <w:szCs w:val="20"/>
          <w:highlight w:val="yellow"/>
          <w:lang w:val="en-GB" w:eastAsia="en-GB"/>
        </w:rPr>
        <w:t>STRING</w:t>
      </w:r>
      <w:r w:rsidRPr="00FD4179">
        <w:rPr>
          <w:rFonts w:ascii="Courier New" w:hAnsi="Courier New" w:cs="Courier New"/>
          <w:sz w:val="16"/>
          <w:szCs w:val="20"/>
          <w:highlight w:val="yellow"/>
          <w:lang w:val="en-GB" w:eastAsia="en-GB"/>
        </w:rPr>
        <w:t xml:space="preserve"> (CONTAINING</w:t>
      </w:r>
      <w:r w:rsidRPr="00EB2F93">
        <w:rPr>
          <w:rFonts w:ascii="Courier New" w:hAnsi="Courier New" w:cs="Courier New"/>
          <w:sz w:val="16"/>
          <w:szCs w:val="20"/>
          <w:highlight w:val="yellow"/>
          <w:lang w:val="en-GB" w:eastAsia="en-GB"/>
        </w:rPr>
        <w:t xml:space="preserve"> RRCReconfiguration</w:t>
      </w:r>
      <w:r w:rsidRPr="00FD4179">
        <w:rPr>
          <w:rFonts w:ascii="Courier New" w:hAnsi="Courier New" w:cs="Courier New"/>
          <w:sz w:val="16"/>
          <w:szCs w:val="20"/>
          <w:highlight w:val="yellow"/>
          <w:lang w:val="en-GB" w:eastAsia="en-GB"/>
        </w:rPr>
        <w:t>)</w:t>
      </w:r>
    </w:p>
    <w:p w14:paraId="32E870CD" w14:textId="0C894471" w:rsidR="00EB2F93" w:rsidRPr="00CD50D6" w:rsidRDefault="00EB2F93" w:rsidP="00EB2F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color w:val="993366"/>
          <w:sz w:val="16"/>
          <w:szCs w:val="20"/>
          <w:highlight w:val="yellow"/>
          <w:lang w:val="en-GB" w:eastAsia="sv-SE"/>
        </w:rPr>
      </w:pPr>
      <w:r w:rsidRPr="00CD50D6">
        <w:rPr>
          <w:rFonts w:ascii="Courier New" w:eastAsia="Batang" w:hAnsi="Courier New"/>
          <w:noProof/>
          <w:sz w:val="16"/>
          <w:szCs w:val="20"/>
          <w:highlight w:val="yellow"/>
          <w:lang w:val="en-GB" w:eastAsia="sv-SE"/>
        </w:rPr>
        <w:t xml:space="preserve">    </w:t>
      </w:r>
      <w:r w:rsidRPr="00EB2F93">
        <w:rPr>
          <w:rFonts w:ascii="Courier New" w:eastAsia="Batang" w:hAnsi="Courier New"/>
          <w:noProof/>
          <w:sz w:val="16"/>
          <w:szCs w:val="20"/>
          <w:highlight w:val="yellow"/>
          <w:lang w:val="en-GB" w:eastAsia="sv-SE"/>
        </w:rPr>
        <w:t>triggerCondition</w:t>
      </w:r>
      <w:r w:rsidRPr="00CD50D6">
        <w:rPr>
          <w:rFonts w:ascii="Courier New" w:eastAsia="Batang" w:hAnsi="Courier New"/>
          <w:noProof/>
          <w:sz w:val="16"/>
          <w:szCs w:val="20"/>
          <w:highlight w:val="yellow"/>
          <w:lang w:val="en-GB" w:eastAsia="sv-SE"/>
        </w:rPr>
        <w:tab/>
      </w:r>
      <w:r w:rsidRPr="00CD50D6">
        <w:rPr>
          <w:rFonts w:ascii="Courier New" w:eastAsia="Batang" w:hAnsi="Courier New"/>
          <w:noProof/>
          <w:sz w:val="16"/>
          <w:szCs w:val="20"/>
          <w:highlight w:val="yellow"/>
          <w:lang w:val="en-GB" w:eastAsia="sv-SE"/>
        </w:rPr>
        <w:tab/>
      </w:r>
      <w:r w:rsidRPr="00CD50D6">
        <w:rPr>
          <w:rFonts w:ascii="Courier New" w:eastAsia="Batang" w:hAnsi="Courier New"/>
          <w:noProof/>
          <w:sz w:val="16"/>
          <w:szCs w:val="20"/>
          <w:highlight w:val="yellow"/>
          <w:lang w:val="en-GB" w:eastAsia="sv-SE"/>
        </w:rPr>
        <w:tab/>
      </w:r>
      <w:r w:rsidRPr="00CD50D6">
        <w:rPr>
          <w:rFonts w:ascii="Courier New" w:eastAsia="Batang" w:hAnsi="Courier New"/>
          <w:noProof/>
          <w:sz w:val="16"/>
          <w:szCs w:val="20"/>
          <w:highlight w:val="yellow"/>
          <w:lang w:val="en-GB" w:eastAsia="sv-SE"/>
        </w:rPr>
        <w:tab/>
      </w:r>
      <w:r w:rsidRPr="00CD50D6">
        <w:rPr>
          <w:rFonts w:ascii="Courier New" w:eastAsia="Batang" w:hAnsi="Courier New"/>
          <w:noProof/>
          <w:sz w:val="16"/>
          <w:szCs w:val="20"/>
          <w:highlight w:val="yellow"/>
          <w:lang w:val="en-GB" w:eastAsia="sv-SE"/>
        </w:rPr>
        <w:tab/>
      </w:r>
      <w:r w:rsidR="002232A2">
        <w:rPr>
          <w:rFonts w:ascii="Courier New" w:eastAsia="Batang" w:hAnsi="Courier New"/>
          <w:noProof/>
          <w:sz w:val="16"/>
          <w:szCs w:val="20"/>
          <w:highlight w:val="yellow"/>
          <w:lang w:val="en-GB" w:eastAsia="sv-SE"/>
        </w:rPr>
        <w:tab/>
      </w:r>
      <w:r w:rsidR="002232A2">
        <w:rPr>
          <w:rFonts w:ascii="Courier New" w:eastAsia="Batang" w:hAnsi="Courier New"/>
          <w:noProof/>
          <w:sz w:val="16"/>
          <w:szCs w:val="20"/>
          <w:highlight w:val="yellow"/>
          <w:lang w:val="en-GB" w:eastAsia="sv-SE"/>
        </w:rPr>
        <w:tab/>
      </w:r>
      <w:r w:rsidRPr="00EB2F93">
        <w:rPr>
          <w:rFonts w:ascii="Courier New" w:eastAsia="Batang" w:hAnsi="Courier New"/>
          <w:noProof/>
          <w:color w:val="993366"/>
          <w:sz w:val="16"/>
          <w:szCs w:val="20"/>
          <w:highlight w:val="yellow"/>
          <w:lang w:val="en-GB" w:eastAsia="sv-SE"/>
        </w:rPr>
        <w:t xml:space="preserve">SEQUENCE </w:t>
      </w:r>
      <w:r w:rsidRPr="00EB2F93">
        <w:rPr>
          <w:rFonts w:ascii="Courier New" w:eastAsia="Batang" w:hAnsi="Courier New"/>
          <w:noProof/>
          <w:sz w:val="16"/>
          <w:szCs w:val="20"/>
          <w:highlight w:val="yellow"/>
          <w:lang w:val="en-GB" w:eastAsia="sv-SE"/>
        </w:rPr>
        <w:t>(</w:t>
      </w:r>
      <w:r w:rsidRPr="00EB2F93">
        <w:rPr>
          <w:rFonts w:ascii="Courier New" w:eastAsia="Batang" w:hAnsi="Courier New"/>
          <w:noProof/>
          <w:color w:val="993366"/>
          <w:sz w:val="16"/>
          <w:szCs w:val="20"/>
          <w:highlight w:val="yellow"/>
          <w:lang w:val="en-GB" w:eastAsia="sv-SE"/>
        </w:rPr>
        <w:t xml:space="preserve">SIZE </w:t>
      </w:r>
      <w:r w:rsidRPr="00EB2F93">
        <w:rPr>
          <w:rFonts w:ascii="Courier New" w:eastAsia="Batang" w:hAnsi="Courier New"/>
          <w:noProof/>
          <w:sz w:val="16"/>
          <w:szCs w:val="20"/>
          <w:highlight w:val="yellow"/>
          <w:lang w:val="en-GB" w:eastAsia="sv-SE"/>
        </w:rPr>
        <w:t xml:space="preserve">(1.. maxNrofTriggerCond)) </w:t>
      </w:r>
      <w:r w:rsidRPr="00EB2F93">
        <w:rPr>
          <w:rFonts w:ascii="Courier New" w:eastAsia="Batang" w:hAnsi="Courier New"/>
          <w:noProof/>
          <w:color w:val="993366"/>
          <w:sz w:val="16"/>
          <w:szCs w:val="20"/>
          <w:highlight w:val="yellow"/>
          <w:lang w:val="en-GB" w:eastAsia="sv-SE"/>
        </w:rPr>
        <w:t xml:space="preserve">OF </w:t>
      </w:r>
      <w:r w:rsidRPr="00EB2F93">
        <w:rPr>
          <w:rFonts w:ascii="Courier New" w:eastAsia="Batang" w:hAnsi="Courier New"/>
          <w:noProof/>
          <w:sz w:val="16"/>
          <w:szCs w:val="20"/>
          <w:highlight w:val="yellow"/>
          <w:lang w:val="en-GB" w:eastAsia="sv-SE"/>
        </w:rPr>
        <w:t>MeasID</w:t>
      </w:r>
      <w:r w:rsidRPr="00CD50D6">
        <w:rPr>
          <w:rFonts w:ascii="Courier New" w:eastAsia="Batang" w:hAnsi="Courier New"/>
          <w:noProof/>
          <w:color w:val="993366"/>
          <w:sz w:val="16"/>
          <w:szCs w:val="20"/>
          <w:highlight w:val="yellow"/>
          <w:lang w:val="en-GB" w:eastAsia="sv-SE"/>
        </w:rPr>
        <w:t>,</w:t>
      </w:r>
    </w:p>
    <w:p w14:paraId="1A3C3799" w14:textId="77777777" w:rsidR="00EB2F93" w:rsidRPr="00CD50D6" w:rsidRDefault="00EB2F93" w:rsidP="00EB2F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color w:val="808080"/>
          <w:sz w:val="16"/>
          <w:szCs w:val="20"/>
          <w:highlight w:val="yellow"/>
          <w:lang w:val="en-GB" w:eastAsia="sv-SE"/>
        </w:rPr>
      </w:pPr>
      <w:r w:rsidRPr="00EB2F93">
        <w:rPr>
          <w:rFonts w:ascii="Courier New" w:eastAsia="Batang" w:hAnsi="Courier New"/>
          <w:noProof/>
          <w:color w:val="808080"/>
          <w:sz w:val="16"/>
          <w:szCs w:val="20"/>
          <w:highlight w:val="yellow"/>
          <w:lang w:val="en-GB" w:eastAsia="sv-SE"/>
        </w:rPr>
        <w:t>...</w:t>
      </w:r>
    </w:p>
    <w:p w14:paraId="132DBB3B" w14:textId="77777777" w:rsidR="00EB2F93" w:rsidRPr="00EB2F93" w:rsidRDefault="00EB2F93" w:rsidP="00EB2F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20"/>
          <w:lang w:val="en-GB" w:eastAsia="sv-SE"/>
        </w:rPr>
      </w:pPr>
      <w:r w:rsidRPr="00CD50D6">
        <w:rPr>
          <w:rFonts w:ascii="Courier New" w:eastAsia="Batang" w:hAnsi="Courier New"/>
          <w:noProof/>
          <w:sz w:val="16"/>
          <w:szCs w:val="20"/>
          <w:highlight w:val="yellow"/>
          <w:lang w:val="en-GB" w:eastAsia="sv-SE"/>
        </w:rPr>
        <w:t>}</w:t>
      </w:r>
    </w:p>
    <w:p w14:paraId="2C7C4927" w14:textId="77777777" w:rsidR="00EB2F93" w:rsidRPr="000C419A" w:rsidRDefault="00EB2F93" w:rsidP="00EB2F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4"/>
          <w:szCs w:val="20"/>
          <w:lang w:val="en-GB" w:eastAsia="sv-SE"/>
        </w:rPr>
      </w:pPr>
    </w:p>
    <w:p w14:paraId="370F3403" w14:textId="77777777" w:rsidR="00EB2F93" w:rsidRPr="000C419A" w:rsidRDefault="00EB2F93" w:rsidP="00EB2F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color w:val="808080"/>
          <w:sz w:val="16"/>
          <w:szCs w:val="20"/>
          <w:lang w:val="en-GB" w:eastAsia="sv-SE"/>
        </w:rPr>
      </w:pPr>
      <w:r w:rsidRPr="000C419A">
        <w:rPr>
          <w:rFonts w:ascii="Courier New" w:eastAsia="Batang" w:hAnsi="Courier New"/>
          <w:noProof/>
          <w:color w:val="808080"/>
          <w:sz w:val="16"/>
          <w:szCs w:val="20"/>
          <w:lang w:val="en-GB" w:eastAsia="sv-SE"/>
        </w:rPr>
        <w:t>-- TAG-COND-RECONFIGURATION-TO-ADD-MOD-LIST-STOP</w:t>
      </w:r>
    </w:p>
    <w:p w14:paraId="5D4B1E92" w14:textId="77777777" w:rsidR="00EB2F93" w:rsidRPr="001E0FA9" w:rsidRDefault="00EB2F93" w:rsidP="00EB2F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color w:val="808080"/>
          <w:sz w:val="16"/>
          <w:szCs w:val="20"/>
          <w:lang w:val="en-GB" w:eastAsia="sv-SE"/>
        </w:rPr>
      </w:pPr>
      <w:r w:rsidRPr="000C419A">
        <w:rPr>
          <w:rFonts w:ascii="Courier New" w:eastAsia="Batang" w:hAnsi="Courier New"/>
          <w:noProof/>
          <w:color w:val="808080"/>
          <w:sz w:val="16"/>
          <w:szCs w:val="20"/>
          <w:lang w:val="en-GB" w:eastAsia="sv-SE"/>
        </w:rPr>
        <w:t>-- ASN1STOP</w:t>
      </w:r>
    </w:p>
    <w:p w14:paraId="30EA092D" w14:textId="5E673C9D" w:rsidR="000458D1" w:rsidRDefault="000458D1" w:rsidP="00DB71DE">
      <w:pPr>
        <w:pStyle w:val="BodyText"/>
        <w:rPr>
          <w:lang w:val="en-GB"/>
        </w:rPr>
      </w:pPr>
    </w:p>
    <w:p w14:paraId="1E9AB180" w14:textId="5CD9A67B" w:rsidR="00E42EE9" w:rsidRPr="00E42EE9" w:rsidRDefault="00EB2F93" w:rsidP="005E1D8B">
      <w:pPr>
        <w:pStyle w:val="BodyText"/>
        <w:rPr>
          <w:lang w:val="en-GB"/>
        </w:rPr>
      </w:pPr>
      <w:r>
        <w:rPr>
          <w:lang w:val="en-US"/>
        </w:rPr>
        <w:t xml:space="preserve">In that solution, the list of </w:t>
      </w:r>
      <w:proofErr w:type="spellStart"/>
      <w:r>
        <w:rPr>
          <w:lang w:val="en-US"/>
        </w:rPr>
        <w:t>measID</w:t>
      </w:r>
      <w:proofErr w:type="spellEnd"/>
      <w:r>
        <w:rPr>
          <w:lang w:val="en-US"/>
        </w:rPr>
        <w:t xml:space="preserve">(s) refers to </w:t>
      </w:r>
      <w:r w:rsidR="00E42EE9">
        <w:rPr>
          <w:lang w:val="en-US"/>
        </w:rPr>
        <w:t xml:space="preserve">measurement </w:t>
      </w:r>
      <w:r>
        <w:rPr>
          <w:lang w:val="en-US"/>
        </w:rPr>
        <w:t xml:space="preserve">identifiers </w:t>
      </w:r>
      <w:r w:rsidR="00E42EE9">
        <w:rPr>
          <w:lang w:val="en-US"/>
        </w:rPr>
        <w:t xml:space="preserve">in </w:t>
      </w:r>
      <w:r>
        <w:rPr>
          <w:lang w:val="en-US"/>
        </w:rPr>
        <w:t xml:space="preserve">measConfig where each of them associates a measurement object to an A3/A5-like event as defined in Rel-15. As the multiple triggers are modeled with the list of </w:t>
      </w:r>
      <w:proofErr w:type="spellStart"/>
      <w:r>
        <w:rPr>
          <w:lang w:val="en-US"/>
        </w:rPr>
        <w:t>measIDs</w:t>
      </w:r>
      <w:proofErr w:type="spellEnd"/>
      <w:r>
        <w:rPr>
          <w:lang w:val="en-US"/>
        </w:rPr>
        <w:t xml:space="preserve">, we would not need to change anything in the structure of ReportConfigNR, but simply use the MeasIdToAddMod IE to include add a measurement identifier associated to CHO. </w:t>
      </w:r>
    </w:p>
    <w:p w14:paraId="228D0BE4" w14:textId="09618A2E" w:rsidR="00EB2F93" w:rsidRDefault="00FE6A1E" w:rsidP="00DB71DE">
      <w:pPr>
        <w:pStyle w:val="BodyText"/>
        <w:rPr>
          <w:lang w:val="en-US"/>
        </w:rPr>
      </w:pPr>
      <w:r>
        <w:rPr>
          <w:lang w:val="en-US"/>
        </w:rPr>
        <w:t xml:space="preserve">These details can be discussed in the next meeting, but </w:t>
      </w:r>
      <w:r w:rsidR="00E42EE9">
        <w:rPr>
          <w:lang w:val="en-US"/>
        </w:rPr>
        <w:t xml:space="preserve">suggest for the time being that RAN2 just discuss the two alternatives based on </w:t>
      </w:r>
      <w:r>
        <w:rPr>
          <w:lang w:val="en-US"/>
        </w:rPr>
        <w:t>this preliminary analysis</w:t>
      </w:r>
      <w:r w:rsidR="00E42EE9">
        <w:rPr>
          <w:lang w:val="en-US"/>
        </w:rPr>
        <w:t>:</w:t>
      </w:r>
    </w:p>
    <w:p w14:paraId="572A2926" w14:textId="5D673CFC" w:rsidR="00E42EE9" w:rsidRDefault="00E42EE9" w:rsidP="00E42EE9">
      <w:pPr>
        <w:pStyle w:val="Proposal"/>
        <w:rPr>
          <w:lang w:val="en-US"/>
        </w:rPr>
      </w:pPr>
      <w:r>
        <w:rPr>
          <w:lang w:val="en-US"/>
        </w:rPr>
        <w:t xml:space="preserve">Discuss how to signal </w:t>
      </w:r>
      <w:r w:rsidRPr="00535EF6">
        <w:rPr>
          <w:lang w:val="en-US"/>
        </w:rPr>
        <w:t xml:space="preserve">CHO </w:t>
      </w:r>
      <w:r>
        <w:rPr>
          <w:lang w:val="en-US"/>
        </w:rPr>
        <w:t xml:space="preserve">configuration </w:t>
      </w:r>
      <w:r w:rsidR="00FE6A1E">
        <w:rPr>
          <w:lang w:val="en-US"/>
        </w:rPr>
        <w:t xml:space="preserve">with </w:t>
      </w:r>
      <w:r>
        <w:rPr>
          <w:lang w:val="en-US"/>
        </w:rPr>
        <w:t xml:space="preserve">multiple trigger </w:t>
      </w:r>
      <w:r w:rsidR="00EC7CAF">
        <w:rPr>
          <w:lang w:val="en-US"/>
        </w:rPr>
        <w:t>conditions</w:t>
      </w:r>
      <w:r>
        <w:rPr>
          <w:lang w:val="en-US"/>
        </w:rPr>
        <w:t>:</w:t>
      </w:r>
    </w:p>
    <w:p w14:paraId="07797871" w14:textId="037FD123" w:rsidR="00E42EE9" w:rsidRPr="00930CEA" w:rsidRDefault="00E42EE9" w:rsidP="00E42EE9">
      <w:pPr>
        <w:pStyle w:val="Proposal"/>
        <w:numPr>
          <w:ilvl w:val="2"/>
          <w:numId w:val="20"/>
        </w:numPr>
        <w:rPr>
          <w:lang w:val="en-US"/>
        </w:rPr>
      </w:pPr>
      <w:r>
        <w:rPr>
          <w:lang w:val="en-US"/>
        </w:rPr>
        <w:t xml:space="preserve">Enhance A3/5 event to be based on multiple trigger </w:t>
      </w:r>
      <w:r w:rsidR="00EC7CAF">
        <w:rPr>
          <w:lang w:val="en-US"/>
        </w:rPr>
        <w:t>conditions</w:t>
      </w:r>
      <w:r>
        <w:rPr>
          <w:lang w:val="en-US"/>
        </w:rPr>
        <w:t>;</w:t>
      </w:r>
    </w:p>
    <w:p w14:paraId="6C41EE66" w14:textId="249F121C" w:rsidR="00EB2F93" w:rsidRPr="00FE6A1E" w:rsidRDefault="00E42EE9" w:rsidP="00DB71DE">
      <w:pPr>
        <w:pStyle w:val="Proposal"/>
        <w:numPr>
          <w:ilvl w:val="2"/>
          <w:numId w:val="20"/>
        </w:numPr>
        <w:rPr>
          <w:lang w:val="en-US"/>
        </w:rPr>
      </w:pPr>
      <w:r>
        <w:rPr>
          <w:lang w:val="en-US"/>
        </w:rPr>
        <w:t xml:space="preserve">Enable </w:t>
      </w:r>
      <w:r w:rsidR="00FE6A1E">
        <w:rPr>
          <w:lang w:val="en-US"/>
        </w:rPr>
        <w:t xml:space="preserve">multiple </w:t>
      </w:r>
      <w:r>
        <w:rPr>
          <w:lang w:val="en-US"/>
        </w:rPr>
        <w:t xml:space="preserve">instances of A3/A5 event to be linked to the same </w:t>
      </w:r>
      <w:r w:rsidR="00FE6A1E" w:rsidRPr="00FE6A1E">
        <w:rPr>
          <w:i/>
          <w:lang w:val="en-US"/>
        </w:rPr>
        <w:t>RRCReconfiguration</w:t>
      </w:r>
      <w:r w:rsidR="00FE6A1E">
        <w:rPr>
          <w:lang w:val="en-US"/>
        </w:rPr>
        <w:t xml:space="preserve"> </w:t>
      </w:r>
      <w:r>
        <w:rPr>
          <w:lang w:val="en-US"/>
        </w:rPr>
        <w:t>in CHO configuration.</w:t>
      </w:r>
    </w:p>
    <w:p w14:paraId="3527368B" w14:textId="268B44AF" w:rsidR="00EB2F93" w:rsidRDefault="00EB2F93" w:rsidP="00DB71DE">
      <w:pPr>
        <w:pStyle w:val="BodyText"/>
        <w:rPr>
          <w:lang w:val="en-US"/>
        </w:rPr>
      </w:pPr>
    </w:p>
    <w:p w14:paraId="47D6A1E0" w14:textId="100CDFFA" w:rsidR="00D95EBC" w:rsidRDefault="00D95EBC" w:rsidP="00DB71DE">
      <w:pPr>
        <w:pStyle w:val="BodyText"/>
        <w:rPr>
          <w:lang w:val="en-US"/>
        </w:rPr>
      </w:pPr>
    </w:p>
    <w:p w14:paraId="58F925E1" w14:textId="4AFE856D" w:rsidR="00D95EBC" w:rsidRDefault="00D95EBC" w:rsidP="00DB71DE">
      <w:pPr>
        <w:pStyle w:val="BodyText"/>
        <w:rPr>
          <w:lang w:val="en-US"/>
        </w:rPr>
      </w:pPr>
    </w:p>
    <w:p w14:paraId="21519305" w14:textId="5181FA49" w:rsidR="00031047" w:rsidRDefault="00031047" w:rsidP="00DB71DE">
      <w:pPr>
        <w:pStyle w:val="BodyText"/>
        <w:rPr>
          <w:lang w:val="en-US"/>
        </w:rPr>
      </w:pPr>
    </w:p>
    <w:p w14:paraId="026BA9B3" w14:textId="77777777" w:rsidR="00031047" w:rsidRDefault="00031047" w:rsidP="00DB71DE">
      <w:pPr>
        <w:pStyle w:val="BodyText"/>
        <w:rPr>
          <w:lang w:val="en-US"/>
        </w:rPr>
      </w:pPr>
    </w:p>
    <w:p w14:paraId="1E06AC80" w14:textId="4E2AA0AE" w:rsidR="00F3530D" w:rsidRPr="00930CEA" w:rsidRDefault="00346B64" w:rsidP="00F3530D">
      <w:pPr>
        <w:pStyle w:val="BodyText"/>
        <w:rPr>
          <w:u w:val="single"/>
          <w:lang w:val="en-US"/>
        </w:rPr>
      </w:pPr>
      <w:r>
        <w:rPr>
          <w:u w:val="single"/>
          <w:lang w:val="en-US"/>
        </w:rPr>
        <w:lastRenderedPageBreak/>
        <w:t xml:space="preserve">Configuration of PCI </w:t>
      </w:r>
      <w:r w:rsidR="00F3530D" w:rsidRPr="00930CEA">
        <w:rPr>
          <w:u w:val="single"/>
          <w:lang w:val="en-US"/>
        </w:rPr>
        <w:t>and frequency</w:t>
      </w:r>
      <w:r>
        <w:rPr>
          <w:u w:val="single"/>
          <w:lang w:val="en-US"/>
        </w:rPr>
        <w:t xml:space="preserve"> of target candidate</w:t>
      </w:r>
    </w:p>
    <w:p w14:paraId="011479A1" w14:textId="77777777" w:rsidR="00F3530D" w:rsidRPr="00930CEA" w:rsidRDefault="00F3530D" w:rsidP="00F3530D">
      <w:pPr>
        <w:pStyle w:val="BodyText"/>
        <w:rPr>
          <w:lang w:val="en-US"/>
        </w:rPr>
      </w:pPr>
      <w:r w:rsidRPr="00930CEA">
        <w:rPr>
          <w:lang w:val="en-US"/>
        </w:rPr>
        <w:t>In NR, for each measurement to be reported (e.g. for A3 event, proposed as starting baseline for CHO triggering), the UE is configured with a measurement identifier, a report configuration (of type ReportConfigNR) and a measurement object (that indicates the target frequency and the neighbour cell).</w:t>
      </w:r>
    </w:p>
    <w:p w14:paraId="0F887F26" w14:textId="42CEEEA6" w:rsidR="00346B64" w:rsidRPr="00930CEA" w:rsidRDefault="00F3530D" w:rsidP="00346B64">
      <w:pPr>
        <w:pStyle w:val="BodyText"/>
        <w:rPr>
          <w:lang w:val="en-US"/>
        </w:rPr>
      </w:pPr>
      <w:r w:rsidRPr="00930CEA">
        <w:rPr>
          <w:lang w:val="en-US"/>
        </w:rPr>
        <w:t xml:space="preserve">For </w:t>
      </w:r>
      <w:r>
        <w:rPr>
          <w:lang w:val="en-US"/>
        </w:rPr>
        <w:t xml:space="preserve">CHO </w:t>
      </w:r>
      <w:r w:rsidRPr="00930CEA">
        <w:rPr>
          <w:lang w:val="en-US"/>
        </w:rPr>
        <w:t xml:space="preserve">triggering configuration, the UE also requires information about the </w:t>
      </w:r>
      <w:r>
        <w:rPr>
          <w:lang w:val="en-US"/>
        </w:rPr>
        <w:t xml:space="preserve">target candidate that shall be </w:t>
      </w:r>
      <w:r w:rsidRPr="00930CEA">
        <w:rPr>
          <w:lang w:val="en-US"/>
        </w:rPr>
        <w:t>monitored</w:t>
      </w:r>
      <w:r>
        <w:rPr>
          <w:lang w:val="en-US"/>
        </w:rPr>
        <w:t xml:space="preserve"> i.e. a candidate target cell </w:t>
      </w:r>
      <w:r w:rsidR="00346B64">
        <w:rPr>
          <w:lang w:val="en-US"/>
        </w:rPr>
        <w:t xml:space="preserve">physical cell identity (PCI) </w:t>
      </w:r>
      <w:r>
        <w:rPr>
          <w:lang w:val="en-US"/>
        </w:rPr>
        <w:t xml:space="preserve">and the its frequency. </w:t>
      </w:r>
      <w:r w:rsidR="00346B64">
        <w:rPr>
          <w:lang w:val="en-US"/>
        </w:rPr>
        <w:t xml:space="preserve">One alternative to obtain the information for the target cell could be to obtain it from the </w:t>
      </w:r>
      <w:r w:rsidR="00346B64" w:rsidRPr="0008455C">
        <w:rPr>
          <w:i/>
          <w:lang w:val="en-US"/>
        </w:rPr>
        <w:t>RRCReconfiguration</w:t>
      </w:r>
      <w:r w:rsidR="00346B64" w:rsidRPr="00930CEA">
        <w:rPr>
          <w:lang w:val="en-US"/>
        </w:rPr>
        <w:t xml:space="preserve"> with </w:t>
      </w:r>
      <w:r w:rsidR="00346B64" w:rsidRPr="0008455C">
        <w:rPr>
          <w:i/>
          <w:lang w:val="en-US"/>
        </w:rPr>
        <w:t>reconfigurationWithSync</w:t>
      </w:r>
      <w:r w:rsidR="00346B64" w:rsidRPr="00930CEA">
        <w:rPr>
          <w:lang w:val="en-US"/>
        </w:rPr>
        <w:t xml:space="preserve"> prepared by each target cell </w:t>
      </w:r>
      <w:r w:rsidR="00361A44">
        <w:rPr>
          <w:lang w:val="en-US"/>
        </w:rPr>
        <w:t xml:space="preserve">candidate </w:t>
      </w:r>
      <w:r w:rsidR="00346B64" w:rsidRPr="00930CEA">
        <w:rPr>
          <w:lang w:val="en-US"/>
        </w:rPr>
        <w:t xml:space="preserve">(part of </w:t>
      </w:r>
      <w:r w:rsidR="00346B64" w:rsidRPr="0008455C">
        <w:rPr>
          <w:i/>
          <w:lang w:val="en-US"/>
        </w:rPr>
        <w:t>ServingCellConfigCommon</w:t>
      </w:r>
      <w:r w:rsidR="00346B64" w:rsidRPr="00930CEA">
        <w:rPr>
          <w:lang w:val="en-US"/>
        </w:rPr>
        <w:t xml:space="preserve">, which contains PCI and ARFCN, part of the </w:t>
      </w:r>
      <w:proofErr w:type="spellStart"/>
      <w:r w:rsidR="00346B64" w:rsidRPr="0008455C">
        <w:rPr>
          <w:i/>
          <w:lang w:val="en-US"/>
        </w:rPr>
        <w:t>DownlinkConfigCommon</w:t>
      </w:r>
      <w:proofErr w:type="spellEnd"/>
      <w:r w:rsidR="00346B64" w:rsidRPr="00930CEA">
        <w:rPr>
          <w:lang w:val="en-US"/>
        </w:rPr>
        <w:t>).</w:t>
      </w:r>
      <w:r w:rsidR="00D95EBC">
        <w:rPr>
          <w:lang w:val="en-US"/>
        </w:rPr>
        <w:t xml:space="preserve"> </w:t>
      </w:r>
      <w:r w:rsidR="00346B64" w:rsidRPr="00930CEA">
        <w:rPr>
          <w:lang w:val="en-US"/>
        </w:rPr>
        <w:t xml:space="preserve">That contains </w:t>
      </w:r>
      <w:r w:rsidR="00346B64">
        <w:rPr>
          <w:lang w:val="en-US"/>
        </w:rPr>
        <w:t xml:space="preserve">both PCI </w:t>
      </w:r>
      <w:r w:rsidR="00346B64" w:rsidRPr="00930CEA">
        <w:rPr>
          <w:lang w:val="en-US"/>
        </w:rPr>
        <w:t>and an ARFCN, as shown below:</w:t>
      </w:r>
    </w:p>
    <w:p w14:paraId="02829446" w14:textId="77777777" w:rsidR="00346B64" w:rsidRPr="00645E3C" w:rsidRDefault="00346B64" w:rsidP="00346B64">
      <w:pPr>
        <w:pStyle w:val="PL"/>
      </w:pPr>
      <w:r w:rsidRPr="00645E3C">
        <w:t xml:space="preserve">ServingCellConfigCommon ::=         </w:t>
      </w:r>
      <w:r w:rsidRPr="00645E3C">
        <w:rPr>
          <w:color w:val="993366"/>
        </w:rPr>
        <w:t>SEQUENCE</w:t>
      </w:r>
      <w:r w:rsidRPr="00645E3C">
        <w:t xml:space="preserve"> {</w:t>
      </w:r>
    </w:p>
    <w:p w14:paraId="667EEF22" w14:textId="77777777" w:rsidR="00346B64" w:rsidRPr="00645E3C" w:rsidRDefault="00346B64" w:rsidP="00346B64">
      <w:pPr>
        <w:pStyle w:val="PL"/>
        <w:rPr>
          <w:color w:val="808080"/>
        </w:rPr>
      </w:pPr>
      <w:r w:rsidRPr="00645E3C">
        <w:t xml:space="preserve">    </w:t>
      </w:r>
      <w:r w:rsidRPr="003273E9">
        <w:rPr>
          <w:highlight w:val="yellow"/>
        </w:rPr>
        <w:t xml:space="preserve">physCellId                          PhysCellId                  </w:t>
      </w:r>
      <w:r>
        <w:rPr>
          <w:highlight w:val="yellow"/>
        </w:rPr>
        <w:t xml:space="preserve">                             </w:t>
      </w:r>
      <w:r w:rsidRPr="003273E9">
        <w:rPr>
          <w:color w:val="993366"/>
          <w:highlight w:val="yellow"/>
        </w:rPr>
        <w:t>OPTIONAL</w:t>
      </w:r>
      <w:r w:rsidRPr="003273E9">
        <w:rPr>
          <w:highlight w:val="yellow"/>
        </w:rPr>
        <w:t xml:space="preserve">,   </w:t>
      </w:r>
      <w:r w:rsidRPr="003273E9">
        <w:rPr>
          <w:color w:val="808080"/>
          <w:highlight w:val="yellow"/>
        </w:rPr>
        <w:t>-- Cond HOAndServCellAdd,</w:t>
      </w:r>
    </w:p>
    <w:p w14:paraId="2EA8E3EA" w14:textId="77777777" w:rsidR="00346B64" w:rsidRPr="00645E3C" w:rsidRDefault="00346B64" w:rsidP="00346B64">
      <w:pPr>
        <w:pStyle w:val="PL"/>
        <w:rPr>
          <w:color w:val="808080"/>
        </w:rPr>
      </w:pPr>
      <w:r w:rsidRPr="00645E3C">
        <w:t xml:space="preserve">    </w:t>
      </w:r>
      <w:r w:rsidRPr="003273E9">
        <w:rPr>
          <w:highlight w:val="yellow"/>
        </w:rPr>
        <w:t xml:space="preserve">downlinkConfigCommon                DownlinkConfigCommon                                        </w:t>
      </w:r>
      <w:r w:rsidRPr="003273E9">
        <w:rPr>
          <w:color w:val="993366"/>
          <w:highlight w:val="yellow"/>
        </w:rPr>
        <w:t>OPTIONAL</w:t>
      </w:r>
      <w:r w:rsidRPr="003273E9">
        <w:rPr>
          <w:highlight w:val="yellow"/>
        </w:rPr>
        <w:t xml:space="preserve">,   </w:t>
      </w:r>
      <w:bookmarkStart w:id="1" w:name="_Hlk535933447"/>
      <w:r w:rsidRPr="003273E9">
        <w:rPr>
          <w:color w:val="808080"/>
          <w:highlight w:val="yellow"/>
        </w:rPr>
        <w:t>-- Cond HOAndServCellAdd</w:t>
      </w:r>
      <w:bookmarkEnd w:id="1"/>
    </w:p>
    <w:p w14:paraId="203C5C74" w14:textId="77777777" w:rsidR="00346B64" w:rsidRDefault="00346B64" w:rsidP="00346B64">
      <w:pPr>
        <w:pStyle w:val="PL"/>
      </w:pPr>
    </w:p>
    <w:p w14:paraId="46B39CD1" w14:textId="77777777" w:rsidR="00346B64" w:rsidRPr="00645E3C" w:rsidRDefault="00346B64" w:rsidP="00346B64">
      <w:pPr>
        <w:pStyle w:val="PL"/>
      </w:pPr>
      <w:r w:rsidRPr="003273E9">
        <w:rPr>
          <w:color w:val="808080"/>
          <w:highlight w:val="yellow"/>
        </w:rPr>
        <w:t xml:space="preserve">-- </w:t>
      </w:r>
      <w:r>
        <w:rPr>
          <w:color w:val="808080"/>
        </w:rPr>
        <w:t>remaining parameters omitted</w:t>
      </w:r>
    </w:p>
    <w:p w14:paraId="7393CD1F" w14:textId="77777777" w:rsidR="00346B64" w:rsidRPr="00645E3C" w:rsidRDefault="00346B64" w:rsidP="00346B64">
      <w:pPr>
        <w:pStyle w:val="PL"/>
      </w:pPr>
      <w:r w:rsidRPr="00645E3C">
        <w:t xml:space="preserve">  </w:t>
      </w:r>
    </w:p>
    <w:p w14:paraId="08311E3E" w14:textId="77777777" w:rsidR="00346B64" w:rsidRPr="00645E3C" w:rsidRDefault="00346B64" w:rsidP="00346B64">
      <w:pPr>
        <w:pStyle w:val="PL"/>
      </w:pPr>
      <w:r w:rsidRPr="00645E3C">
        <w:t>}</w:t>
      </w:r>
    </w:p>
    <w:p w14:paraId="661D2A25" w14:textId="77777777" w:rsidR="00346B64" w:rsidRDefault="00346B64" w:rsidP="005E1D8B">
      <w:pPr>
        <w:pStyle w:val="BodyText"/>
        <w:rPr>
          <w:u w:val="single"/>
          <w:lang w:val="en-GB"/>
        </w:rPr>
      </w:pPr>
    </w:p>
    <w:p w14:paraId="24D4AFDA" w14:textId="37BCD367" w:rsidR="005E1D8B" w:rsidRDefault="001219B5" w:rsidP="005E1D8B">
      <w:pPr>
        <w:pStyle w:val="BodyText"/>
        <w:rPr>
          <w:lang w:val="en-US"/>
        </w:rPr>
      </w:pPr>
      <w:r>
        <w:rPr>
          <w:lang w:val="en-US"/>
        </w:rPr>
        <w:t xml:space="preserve">If </w:t>
      </w:r>
      <w:r w:rsidR="00D95EBC">
        <w:rPr>
          <w:lang w:val="en-US"/>
        </w:rPr>
        <w:t xml:space="preserve">that would have been adopted as a solution, one could perhaps skip the need to associate the CHO configuration to a measurement object. </w:t>
      </w:r>
      <w:r w:rsidR="00346B64">
        <w:rPr>
          <w:lang w:val="en-US"/>
        </w:rPr>
        <w:t>But c</w:t>
      </w:r>
      <w:r w:rsidR="00F3530D">
        <w:rPr>
          <w:lang w:val="en-US"/>
        </w:rPr>
        <w:t>onsidering the agreement that define</w:t>
      </w:r>
      <w:r w:rsidR="005E1D8B">
        <w:rPr>
          <w:lang w:val="en-US"/>
        </w:rPr>
        <w:t>s</w:t>
      </w:r>
      <w:r w:rsidR="00F3530D">
        <w:rPr>
          <w:lang w:val="en-US"/>
        </w:rPr>
        <w:t xml:space="preserve"> </w:t>
      </w:r>
      <w:r w:rsidR="00F3530D" w:rsidRPr="00F3530D">
        <w:rPr>
          <w:lang w:val="en-US"/>
        </w:rPr>
        <w:t xml:space="preserve">a </w:t>
      </w:r>
      <w:r w:rsidR="005E1D8B">
        <w:rPr>
          <w:lang w:val="en-US"/>
        </w:rPr>
        <w:t>“</w:t>
      </w:r>
      <w:r w:rsidR="00F3530D" w:rsidRPr="00F3530D">
        <w:rPr>
          <w:lang w:val="en-US"/>
        </w:rPr>
        <w:t>CHO execution condition by the measurement identity which identifies a measurement configuration</w:t>
      </w:r>
      <w:r w:rsidR="005E1D8B">
        <w:rPr>
          <w:lang w:val="en-US"/>
        </w:rPr>
        <w:t>”</w:t>
      </w:r>
      <w:r w:rsidR="00F3530D">
        <w:rPr>
          <w:lang w:val="en-US"/>
        </w:rPr>
        <w:t xml:space="preserve">, we interpret that the CHO configuration for </w:t>
      </w:r>
      <w:r w:rsidR="005E1D8B">
        <w:rPr>
          <w:lang w:val="en-US"/>
        </w:rPr>
        <w:t xml:space="preserve">each candidate </w:t>
      </w:r>
      <w:r w:rsidR="00F3530D">
        <w:rPr>
          <w:lang w:val="en-US"/>
        </w:rPr>
        <w:t xml:space="preserve">target cell </w:t>
      </w:r>
      <w:r w:rsidR="005E1D8B">
        <w:rPr>
          <w:lang w:val="en-US"/>
        </w:rPr>
        <w:t xml:space="preserve">is </w:t>
      </w:r>
      <w:r w:rsidR="00F3530D">
        <w:rPr>
          <w:lang w:val="en-US"/>
        </w:rPr>
        <w:t xml:space="preserve">associated to a </w:t>
      </w:r>
      <w:r w:rsidR="005E1D8B">
        <w:rPr>
          <w:lang w:val="en-US"/>
        </w:rPr>
        <w:t>measId in measConfig, which is associated to a measurement object</w:t>
      </w:r>
      <w:r w:rsidR="00346B64">
        <w:rPr>
          <w:lang w:val="en-US"/>
        </w:rPr>
        <w:t xml:space="preserve">. </w:t>
      </w:r>
      <w:r w:rsidR="00D95EBC">
        <w:rPr>
          <w:lang w:val="en-US"/>
        </w:rPr>
        <w:t>In other words, at least the target candidate frequency could be obtained in the associated measurement object</w:t>
      </w:r>
      <w:r w:rsidR="00346B64">
        <w:rPr>
          <w:lang w:val="en-US"/>
        </w:rPr>
        <w:t xml:space="preserve">, </w:t>
      </w:r>
      <w:r w:rsidR="005E1D8B">
        <w:rPr>
          <w:lang w:val="en-US"/>
        </w:rPr>
        <w:t>as shown below:</w:t>
      </w:r>
    </w:p>
    <w:p w14:paraId="0E6AF8A5" w14:textId="77777777" w:rsidR="005E1D8B" w:rsidRPr="00AB1A0A" w:rsidRDefault="005E1D8B" w:rsidP="005E1D8B">
      <w:pPr>
        <w:pStyle w:val="PL"/>
      </w:pPr>
      <w:r w:rsidRPr="00AB1A0A">
        <w:t xml:space="preserve">MeasIdToAddMod ::=                  </w:t>
      </w:r>
      <w:r w:rsidRPr="00AB1A0A">
        <w:rPr>
          <w:color w:val="993366"/>
        </w:rPr>
        <w:t>SEQUENCE</w:t>
      </w:r>
      <w:r w:rsidRPr="00AB1A0A">
        <w:t xml:space="preserve"> {</w:t>
      </w:r>
    </w:p>
    <w:p w14:paraId="38D17921" w14:textId="77777777" w:rsidR="005E1D8B" w:rsidRPr="00AB1A0A" w:rsidRDefault="005E1D8B" w:rsidP="005E1D8B">
      <w:pPr>
        <w:pStyle w:val="PL"/>
      </w:pPr>
      <w:r w:rsidRPr="00AB1A0A">
        <w:t xml:space="preserve">    measId                              MeasId,</w:t>
      </w:r>
    </w:p>
    <w:p w14:paraId="5720C0C0" w14:textId="77777777" w:rsidR="005E1D8B" w:rsidRPr="00AB1A0A" w:rsidRDefault="005E1D8B" w:rsidP="005E1D8B">
      <w:pPr>
        <w:pStyle w:val="PL"/>
      </w:pPr>
      <w:r w:rsidRPr="00AB1A0A">
        <w:t xml:space="preserve">    measObjectId                        MeasObjectId,</w:t>
      </w:r>
    </w:p>
    <w:p w14:paraId="1E8F76D2" w14:textId="77777777" w:rsidR="005E1D8B" w:rsidRPr="00AB1A0A" w:rsidRDefault="005E1D8B" w:rsidP="005E1D8B">
      <w:pPr>
        <w:pStyle w:val="PL"/>
      </w:pPr>
      <w:r w:rsidRPr="00AB1A0A">
        <w:t xml:space="preserve">    reportConfigId                      ReportConfigId</w:t>
      </w:r>
    </w:p>
    <w:p w14:paraId="00CE0D71" w14:textId="77777777" w:rsidR="005E1D8B" w:rsidRPr="00E42EE9" w:rsidRDefault="005E1D8B" w:rsidP="005E1D8B">
      <w:pPr>
        <w:pStyle w:val="PL"/>
      </w:pPr>
      <w:r w:rsidRPr="00AB1A0A">
        <w:t>}</w:t>
      </w:r>
    </w:p>
    <w:p w14:paraId="7E99F682" w14:textId="77777777" w:rsidR="00D95EBC" w:rsidRDefault="00D95EBC" w:rsidP="00F3530D">
      <w:pPr>
        <w:pStyle w:val="BodyText"/>
        <w:rPr>
          <w:lang w:val="en-US"/>
        </w:rPr>
      </w:pPr>
    </w:p>
    <w:p w14:paraId="2E04F8EC" w14:textId="422C15B3" w:rsidR="00D95EBC" w:rsidRDefault="00D95EBC" w:rsidP="00F3530D">
      <w:pPr>
        <w:pStyle w:val="BodyText"/>
        <w:rPr>
          <w:lang w:val="en-US"/>
        </w:rPr>
      </w:pPr>
      <w:r>
        <w:rPr>
          <w:lang w:val="en-US"/>
        </w:rPr>
        <w:t xml:space="preserve">Consequently, the </w:t>
      </w:r>
      <w:r w:rsidR="00346B64">
        <w:rPr>
          <w:lang w:val="en-US"/>
        </w:rPr>
        <w:t>network need</w:t>
      </w:r>
      <w:r>
        <w:rPr>
          <w:lang w:val="en-US"/>
        </w:rPr>
        <w:t>s</w:t>
      </w:r>
      <w:r w:rsidR="00346B64">
        <w:rPr>
          <w:lang w:val="en-US"/>
        </w:rPr>
        <w:t xml:space="preserve"> to provide a consistent configuration to the UE where the frequency in the target candidate cell </w:t>
      </w:r>
      <w:r w:rsidR="00346B64" w:rsidRPr="00346B64">
        <w:rPr>
          <w:i/>
          <w:lang w:val="en-US"/>
        </w:rPr>
        <w:t>RRCReconfiguration</w:t>
      </w:r>
      <w:r w:rsidR="00346B64">
        <w:rPr>
          <w:lang w:val="en-US"/>
        </w:rPr>
        <w:t xml:space="preserve"> matches the frequency in the measurement object associated to the measId for that same RRCReconfiguration in CHO configuration.</w:t>
      </w:r>
      <w:r>
        <w:rPr>
          <w:lang w:val="en-US"/>
        </w:rPr>
        <w:t xml:space="preserve"> Hence, in conclusion, the UE could obtain the frequency to be monitored in the associated measurement object, and the PCI to be monitored in the associated ReconfigurationWithSync.</w:t>
      </w:r>
    </w:p>
    <w:p w14:paraId="0742CF11" w14:textId="2606DC04" w:rsidR="00D95EBC" w:rsidRDefault="00D95EBC" w:rsidP="00F3530D">
      <w:pPr>
        <w:pStyle w:val="BodyText"/>
        <w:rPr>
          <w:lang w:val="en-US"/>
        </w:rPr>
      </w:pPr>
      <w:r>
        <w:rPr>
          <w:lang w:val="en-US"/>
        </w:rPr>
        <w:t>One alternative to only rely on the measurement object could be to use the whitelist concept, where the list could be filed with the target candidate PCI. However, that would limit the possibilities to use the CHO feature with measurement reporting, since the same measObject could be associated to other events and/or measurement reports.</w:t>
      </w:r>
      <w:r w:rsidR="001219B5">
        <w:rPr>
          <w:lang w:val="en-US"/>
        </w:rPr>
        <w:t xml:space="preserve"> Hence, it seems more reasonable if the frequency information is obtained in the measurement object and the applicable cell for the associated measurement identifier is obtained in the ReconfigurationWithSync (ServingCellConfigCommon).</w:t>
      </w:r>
    </w:p>
    <w:p w14:paraId="62150F04" w14:textId="77777777" w:rsidR="00AF42D3" w:rsidRDefault="00D95EBC" w:rsidP="00D95EBC">
      <w:pPr>
        <w:pStyle w:val="Proposal"/>
        <w:rPr>
          <w:lang w:val="en-US"/>
        </w:rPr>
      </w:pPr>
      <w:bookmarkStart w:id="2" w:name="_Hlk16251920"/>
      <w:r>
        <w:rPr>
          <w:lang w:val="en-US"/>
        </w:rPr>
        <w:t>UE obtains the frequency to be monitored in the associated measurement object</w:t>
      </w:r>
      <w:r w:rsidR="00AF42D3">
        <w:rPr>
          <w:lang w:val="en-US"/>
        </w:rPr>
        <w:t>.</w:t>
      </w:r>
    </w:p>
    <w:bookmarkEnd w:id="2"/>
    <w:p w14:paraId="0295543B" w14:textId="4FF071A3" w:rsidR="00D95EBC" w:rsidRPr="00A56B86" w:rsidRDefault="00AF42D3" w:rsidP="00D95EBC">
      <w:pPr>
        <w:pStyle w:val="Proposal"/>
        <w:rPr>
          <w:lang w:val="en-US"/>
        </w:rPr>
      </w:pPr>
      <w:r>
        <w:rPr>
          <w:lang w:val="en-US"/>
        </w:rPr>
        <w:t xml:space="preserve">UE obtains the </w:t>
      </w:r>
      <w:r w:rsidR="00D95EBC">
        <w:rPr>
          <w:lang w:val="en-US"/>
        </w:rPr>
        <w:t>PCI to be monitored in the associated ReconfigurationWithSync.</w:t>
      </w:r>
    </w:p>
    <w:p w14:paraId="16706DBA" w14:textId="77777777" w:rsidR="00AF42D3" w:rsidRDefault="00AF42D3" w:rsidP="00CC7575">
      <w:pPr>
        <w:pStyle w:val="BodyText"/>
        <w:rPr>
          <w:u w:val="single"/>
          <w:lang w:val="en-US"/>
        </w:rPr>
      </w:pPr>
    </w:p>
    <w:p w14:paraId="4DECB38A" w14:textId="77777777" w:rsidR="001219B5" w:rsidRDefault="001219B5" w:rsidP="00CC7575">
      <w:pPr>
        <w:pStyle w:val="BodyText"/>
        <w:rPr>
          <w:u w:val="single"/>
          <w:lang w:val="en-US"/>
        </w:rPr>
      </w:pPr>
    </w:p>
    <w:p w14:paraId="29D55F79" w14:textId="6232B23D" w:rsidR="00CC7575" w:rsidRPr="00E21E6B" w:rsidRDefault="00CC7575" w:rsidP="00CC7575">
      <w:pPr>
        <w:pStyle w:val="BodyText"/>
        <w:rPr>
          <w:u w:val="single"/>
          <w:lang w:val="en-US"/>
        </w:rPr>
      </w:pPr>
      <w:r w:rsidRPr="00E21E6B">
        <w:rPr>
          <w:u w:val="single"/>
          <w:lang w:val="en-US"/>
        </w:rPr>
        <w:lastRenderedPageBreak/>
        <w:t>Time to trigger</w:t>
      </w:r>
    </w:p>
    <w:p w14:paraId="6FA42B91" w14:textId="0CB085C2" w:rsidR="00CC7575" w:rsidRDefault="002A7D75" w:rsidP="00CC7575">
      <w:pPr>
        <w:pStyle w:val="BodyText"/>
        <w:rPr>
          <w:lang w:val="en-US"/>
        </w:rPr>
      </w:pPr>
      <w:r>
        <w:rPr>
          <w:lang w:val="en-US"/>
        </w:rPr>
        <w:t xml:space="preserve">Even though we have agreed to support A3/5 event as the trigger condition for CHO, perhaps not all fields are applicable, especially parameters related to the triggering once measurements are available such as hysteresis, time to trigger, etc. Time to trigger configuration, in </w:t>
      </w:r>
      <w:r w:rsidR="00CC7575" w:rsidRPr="00EB650F">
        <w:rPr>
          <w:lang w:val="en-US"/>
        </w:rPr>
        <w:t xml:space="preserve">the case of measurement reporting triggering, is used to avoid the triggering of a measurement report driven by a spike in radio conditions that are not stable, to avoid unnecessary </w:t>
      </w:r>
      <w:r w:rsidRPr="00EB650F">
        <w:rPr>
          <w:lang w:val="en-US"/>
        </w:rPr>
        <w:t>signaling</w:t>
      </w:r>
      <w:r w:rsidR="00CC7575" w:rsidRPr="00EB650F">
        <w:rPr>
          <w:lang w:val="en-US"/>
        </w:rPr>
        <w:t xml:space="preserve"> and only transmit these measurements when they are </w:t>
      </w:r>
      <w:proofErr w:type="gramStart"/>
      <w:r w:rsidR="00CC7575" w:rsidRPr="00EB650F">
        <w:rPr>
          <w:lang w:val="en-US"/>
        </w:rPr>
        <w:t>really stable</w:t>
      </w:r>
      <w:proofErr w:type="gramEnd"/>
      <w:r w:rsidR="00CC7575" w:rsidRPr="00EB650F">
        <w:rPr>
          <w:lang w:val="en-US"/>
        </w:rPr>
        <w:t xml:space="preserve">. </w:t>
      </w:r>
      <w:r w:rsidR="00CC7575" w:rsidRPr="00930CEA">
        <w:rPr>
          <w:lang w:val="en-US"/>
        </w:rPr>
        <w:t>In our view that is even more important in CHO, otherwise we would risk triggering too early conditional handovers which could lead to conditional handover to the wrong cell and/or simultaneous handover ping-pongs.</w:t>
      </w:r>
    </w:p>
    <w:p w14:paraId="6B082809" w14:textId="22618329" w:rsidR="001219B5" w:rsidRDefault="00D054F7" w:rsidP="00CC7575">
      <w:pPr>
        <w:pStyle w:val="BodyText"/>
        <w:rPr>
          <w:lang w:val="en-US"/>
        </w:rPr>
      </w:pPr>
      <w:r>
        <w:rPr>
          <w:lang w:val="en-US"/>
        </w:rPr>
        <w:t>The need for a timer</w:t>
      </w:r>
      <w:r w:rsidR="00050190">
        <w:rPr>
          <w:lang w:val="en-US"/>
        </w:rPr>
        <w:t>-to-trigger configuration in CHO triggering condition was acknowledge in the email discussion [1]. As that was added late not all companies had the chance to provide their views.</w:t>
      </w:r>
    </w:p>
    <w:p w14:paraId="251FAB6A" w14:textId="7BEE1D97" w:rsidR="00134036" w:rsidRPr="00A56B86" w:rsidRDefault="002A7D75" w:rsidP="00A46B1E">
      <w:pPr>
        <w:pStyle w:val="Proposal"/>
        <w:rPr>
          <w:lang w:val="en-US"/>
        </w:rPr>
      </w:pPr>
      <w:bookmarkStart w:id="3" w:name="_Hlk7437176"/>
      <w:r>
        <w:rPr>
          <w:lang w:val="en-US"/>
        </w:rPr>
        <w:t xml:space="preserve">Time to trigger configuration is applicable when configuring A3/5 event </w:t>
      </w:r>
      <w:r w:rsidR="00E32334">
        <w:rPr>
          <w:lang w:val="en-US"/>
        </w:rPr>
        <w:t>as CHO trigger conditions</w:t>
      </w:r>
      <w:r>
        <w:rPr>
          <w:lang w:val="en-US"/>
        </w:rPr>
        <w:t xml:space="preserve">. </w:t>
      </w:r>
      <w:r w:rsidR="00763AD9">
        <w:rPr>
          <w:lang w:val="en-US"/>
        </w:rPr>
        <w:t xml:space="preserve">FFS Whether hysteresis is also applicable. </w:t>
      </w:r>
    </w:p>
    <w:bookmarkEnd w:id="3"/>
    <w:p w14:paraId="35AD37F4" w14:textId="77777777" w:rsidR="008B6B09" w:rsidRDefault="008B6B09" w:rsidP="00A46B1E">
      <w:pPr>
        <w:pStyle w:val="BodyText"/>
        <w:rPr>
          <w:u w:val="single"/>
          <w:lang w:val="en-US"/>
        </w:rPr>
      </w:pPr>
    </w:p>
    <w:p w14:paraId="22C5902D" w14:textId="19503926" w:rsidR="00A46B1E" w:rsidRPr="00930CEA" w:rsidRDefault="00A46B1E" w:rsidP="00A46B1E">
      <w:pPr>
        <w:pStyle w:val="BodyText"/>
        <w:rPr>
          <w:u w:val="single"/>
          <w:lang w:val="en-US"/>
        </w:rPr>
      </w:pPr>
      <w:r w:rsidRPr="00930CEA">
        <w:rPr>
          <w:u w:val="single"/>
          <w:lang w:val="en-US"/>
        </w:rPr>
        <w:t xml:space="preserve">Beam information </w:t>
      </w:r>
    </w:p>
    <w:p w14:paraId="1038E2DF" w14:textId="77777777" w:rsidR="00A46B1E" w:rsidRPr="00930CEA" w:rsidRDefault="00A46B1E" w:rsidP="00A46B1E">
      <w:pPr>
        <w:pStyle w:val="BodyText"/>
        <w:rPr>
          <w:lang w:val="en-US"/>
        </w:rPr>
      </w:pPr>
      <w:r w:rsidRPr="00930CEA">
        <w:rPr>
          <w:lang w:val="en-US"/>
        </w:rPr>
        <w:t xml:space="preserve">In NR, network may configure the UE to include beam measurement information e.g. beam measurements (like RSRP, RSRQ and/or SINR) per triggering and serving cell in measurement reports, like based on A3 event. One typical usage discussed in Rel-15 is when the network wants to consider the number of good beams (e.g. above a threshold) in a cell to decide whether that cell is or not a good target candidate or when network wants to compare the quality of beams from source and target. </w:t>
      </w:r>
    </w:p>
    <w:p w14:paraId="7164344A" w14:textId="77777777" w:rsidR="00A46B1E" w:rsidRPr="00930CEA" w:rsidRDefault="00A46B1E" w:rsidP="00A46B1E">
      <w:pPr>
        <w:pStyle w:val="BodyText"/>
        <w:rPr>
          <w:lang w:val="en-US"/>
        </w:rPr>
      </w:pPr>
      <w:r w:rsidRPr="00930CEA">
        <w:rPr>
          <w:lang w:val="en-US"/>
        </w:rPr>
        <w:t xml:space="preserve">For example, there could be two triggering cells A and B reported in an A3 event, with somewhat similar cell level RSRP/RSRQ/SINR conditions, but one e.g. cell B with many more reported beams than the other, so that a decision to handover to B may reduce the number of handovers to the wrong cell, ping-pongs or even failures after the HO is executed. </w:t>
      </w:r>
    </w:p>
    <w:p w14:paraId="2C36EC53" w14:textId="48516EF4" w:rsidR="00A46B1E" w:rsidRPr="00930CEA" w:rsidRDefault="00A46B1E" w:rsidP="00A46B1E">
      <w:pPr>
        <w:pStyle w:val="BodyText"/>
        <w:rPr>
          <w:lang w:val="en-US"/>
        </w:rPr>
      </w:pPr>
      <w:r w:rsidRPr="00930CEA">
        <w:rPr>
          <w:lang w:val="en-US"/>
        </w:rPr>
        <w:t xml:space="preserve">To have similar performance in conditional handover, we need to support the triggering of CHO based on beam-related information. Different alternatives have been discussed during the Rel-15 for reportConfig triggering, such as a comparison between best beam quality of serving and </w:t>
      </w:r>
      <w:r w:rsidR="00E21769" w:rsidRPr="00930CEA">
        <w:rPr>
          <w:lang w:val="en-US"/>
        </w:rPr>
        <w:t>neighbors</w:t>
      </w:r>
      <w:r w:rsidRPr="00930CEA">
        <w:rPr>
          <w:lang w:val="en-US"/>
        </w:rPr>
        <w:t xml:space="preserve">, number of good beams, etc. </w:t>
      </w:r>
    </w:p>
    <w:p w14:paraId="5215064A" w14:textId="77777777" w:rsidR="00A46B1E" w:rsidRPr="00930CEA" w:rsidRDefault="00A46B1E" w:rsidP="00A46B1E">
      <w:pPr>
        <w:pStyle w:val="Proposal"/>
        <w:rPr>
          <w:lang w:val="en-US"/>
        </w:rPr>
      </w:pPr>
      <w:r w:rsidRPr="00930CEA">
        <w:rPr>
          <w:lang w:val="en-US"/>
        </w:rPr>
        <w:t xml:space="preserve">Triggering condition for CHO may be based on beam measurement information </w:t>
      </w:r>
      <w:r>
        <w:rPr>
          <w:lang w:val="en-US"/>
        </w:rPr>
        <w:t>(in addition to cell quality)</w:t>
      </w:r>
      <w:r w:rsidRPr="00930CEA">
        <w:rPr>
          <w:lang w:val="en-US"/>
        </w:rPr>
        <w:t>.</w:t>
      </w:r>
    </w:p>
    <w:p w14:paraId="348A92A1" w14:textId="3F7F2E62" w:rsidR="00501B0E" w:rsidRPr="00930CEA" w:rsidRDefault="00A46B1E" w:rsidP="00D95EBC">
      <w:pPr>
        <w:pStyle w:val="BodyText"/>
        <w:rPr>
          <w:lang w:val="en-US"/>
        </w:rPr>
      </w:pPr>
      <w:r>
        <w:rPr>
          <w:lang w:val="en-US"/>
        </w:rPr>
        <w:t xml:space="preserve">The details of which exact beam measurement information is to be supported </w:t>
      </w:r>
      <w:r w:rsidRPr="00930CEA">
        <w:rPr>
          <w:lang w:val="en-US"/>
        </w:rPr>
        <w:t xml:space="preserve">may be discussed later and some of previous proposals could be revisited. To avoid additional complexity in the UE implementation, we </w:t>
      </w:r>
      <w:r>
        <w:rPr>
          <w:lang w:val="en-US"/>
        </w:rPr>
        <w:t xml:space="preserve">could </w:t>
      </w:r>
      <w:r w:rsidRPr="00930CEA">
        <w:rPr>
          <w:lang w:val="en-US"/>
        </w:rPr>
        <w:t>at least be limited to information derived from existing beam measurements that may be configured in the Rel-15 solution.</w:t>
      </w:r>
    </w:p>
    <w:p w14:paraId="7C7DB6F0" w14:textId="77777777" w:rsidR="00C01F33" w:rsidRPr="00CE0424" w:rsidRDefault="00C01F33" w:rsidP="00CE0424">
      <w:pPr>
        <w:pStyle w:val="Heading1"/>
      </w:pPr>
      <w:r w:rsidRPr="00CE0424">
        <w:t>Conclusion</w:t>
      </w:r>
      <w:bookmarkStart w:id="4" w:name="_GoBack"/>
      <w:bookmarkEnd w:id="4"/>
    </w:p>
    <w:p w14:paraId="7DE00607" w14:textId="655E63DA" w:rsidR="008C7B1B" w:rsidRPr="00EB650F" w:rsidRDefault="008E065E" w:rsidP="008C7B1B">
      <w:pPr>
        <w:pStyle w:val="BodyText"/>
        <w:rPr>
          <w:b/>
          <w:bCs/>
          <w:lang w:val="en-US"/>
        </w:rPr>
      </w:pPr>
      <w:r w:rsidRPr="00EB650F">
        <w:rPr>
          <w:lang w:val="en-US"/>
        </w:rPr>
        <w:t xml:space="preserve">Based on the discussion in section </w:t>
      </w:r>
      <w:r w:rsidRPr="00CE0424">
        <w:rPr>
          <w:highlight w:val="cyan"/>
        </w:rPr>
        <w:fldChar w:fldCharType="begin"/>
      </w:r>
      <w:r w:rsidRPr="00EB650F">
        <w:rPr>
          <w:lang w:val="en-US"/>
        </w:rPr>
        <w:instrText xml:space="preserve"> REF _Ref178064866 \r \h </w:instrText>
      </w:r>
      <w:r w:rsidRPr="00CE0424">
        <w:rPr>
          <w:highlight w:val="cyan"/>
        </w:rPr>
      </w:r>
      <w:r w:rsidRPr="00CE0424">
        <w:rPr>
          <w:highlight w:val="cyan"/>
        </w:rPr>
        <w:fldChar w:fldCharType="separate"/>
      </w:r>
      <w:r w:rsidR="00BF0588">
        <w:rPr>
          <w:lang w:val="en-US"/>
        </w:rPr>
        <w:t>2</w:t>
      </w:r>
      <w:r w:rsidRPr="00CE0424">
        <w:rPr>
          <w:highlight w:val="cyan"/>
        </w:rPr>
        <w:fldChar w:fldCharType="end"/>
      </w:r>
      <w:r w:rsidRPr="00EB650F">
        <w:rPr>
          <w:lang w:val="en-US"/>
        </w:rPr>
        <w:t xml:space="preserve"> we propose the following:</w:t>
      </w:r>
      <w:r w:rsidR="008C7B1B" w:rsidRPr="00EB650F">
        <w:rPr>
          <w:b/>
          <w:bCs/>
          <w:lang w:val="en-US"/>
        </w:rPr>
        <w:t xml:space="preserve"> </w:t>
      </w:r>
    </w:p>
    <w:p w14:paraId="229AAD1B" w14:textId="6048CCE3" w:rsidR="002E4447" w:rsidRPr="002E4447" w:rsidRDefault="00BF2C84" w:rsidP="002E4447">
      <w:pPr>
        <w:pStyle w:val="Proposal"/>
        <w:numPr>
          <w:ilvl w:val="0"/>
          <w:numId w:val="21"/>
        </w:numPr>
        <w:tabs>
          <w:tab w:val="clear" w:pos="1304"/>
          <w:tab w:val="num" w:pos="1843"/>
        </w:tabs>
        <w:ind w:left="1701" w:hanging="1701"/>
        <w:rPr>
          <w:lang w:val="en-US"/>
        </w:rPr>
      </w:pPr>
      <w:r w:rsidRPr="00BF2C84">
        <w:rPr>
          <w:lang w:val="en-US"/>
        </w:rPr>
        <w:t>Discuss</w:t>
      </w:r>
      <w:r>
        <w:rPr>
          <w:lang w:val="en-US"/>
        </w:rPr>
        <w:t xml:space="preserve"> </w:t>
      </w:r>
      <w:r w:rsidRPr="00BF2C84">
        <w:rPr>
          <w:lang w:val="en-US"/>
        </w:rPr>
        <w:t>how</w:t>
      </w:r>
      <w:r>
        <w:rPr>
          <w:lang w:val="en-US"/>
        </w:rPr>
        <w:t xml:space="preserve"> </w:t>
      </w:r>
      <w:r w:rsidRPr="00BF2C84">
        <w:rPr>
          <w:lang w:val="en-US"/>
        </w:rPr>
        <w:t xml:space="preserve">to signal CHO configuration with multiple trigger </w:t>
      </w:r>
      <w:r w:rsidR="00EC7CAF">
        <w:rPr>
          <w:lang w:val="en-US"/>
        </w:rPr>
        <w:t>conditions:</w:t>
      </w:r>
    </w:p>
    <w:p w14:paraId="1C56542F" w14:textId="3D2A50EB" w:rsidR="0023650B" w:rsidRPr="00930CEA" w:rsidRDefault="00AB5BA9" w:rsidP="0023650B">
      <w:pPr>
        <w:pStyle w:val="Proposal"/>
        <w:numPr>
          <w:ilvl w:val="2"/>
          <w:numId w:val="20"/>
        </w:numPr>
        <w:rPr>
          <w:lang w:val="en-US"/>
        </w:rPr>
      </w:pPr>
      <w:r w:rsidRPr="00AB5BA9">
        <w:rPr>
          <w:lang w:val="en-US"/>
        </w:rPr>
        <w:t>Enhance A3/5 event to be based on multiple trigger conditions</w:t>
      </w:r>
      <w:r>
        <w:rPr>
          <w:lang w:val="en-US"/>
        </w:rPr>
        <w:t>;</w:t>
      </w:r>
    </w:p>
    <w:p w14:paraId="2122A17B" w14:textId="76B6336A" w:rsidR="00BF2C84" w:rsidRPr="00206DB3" w:rsidRDefault="00AB5BA9" w:rsidP="00206DB3">
      <w:pPr>
        <w:pStyle w:val="ListParagraph"/>
        <w:numPr>
          <w:ilvl w:val="2"/>
          <w:numId w:val="20"/>
        </w:numPr>
        <w:rPr>
          <w:b/>
          <w:bCs/>
          <w:lang w:val="en-US"/>
        </w:rPr>
      </w:pPr>
      <w:r w:rsidRPr="00AB5BA9">
        <w:rPr>
          <w:b/>
          <w:bCs/>
          <w:lang w:val="en-US"/>
        </w:rPr>
        <w:lastRenderedPageBreak/>
        <w:t xml:space="preserve">Enable multiple instances of A3/A5 event to be linked to the same </w:t>
      </w:r>
      <w:r w:rsidRPr="00AB5BA9">
        <w:rPr>
          <w:b/>
          <w:bCs/>
          <w:i/>
          <w:lang w:val="en-US"/>
        </w:rPr>
        <w:t>RRCReconfiguration</w:t>
      </w:r>
      <w:r w:rsidRPr="00AB5BA9">
        <w:rPr>
          <w:b/>
          <w:bCs/>
          <w:lang w:val="en-US"/>
        </w:rPr>
        <w:t xml:space="preserve"> in CHO configuration.</w:t>
      </w:r>
    </w:p>
    <w:p w14:paraId="28978A51" w14:textId="4A2B899F" w:rsidR="00AB5BA9" w:rsidRPr="00AB5BA9" w:rsidRDefault="00AB5BA9" w:rsidP="00AB5BA9">
      <w:pPr>
        <w:pStyle w:val="Proposal"/>
        <w:rPr>
          <w:lang w:val="en-US"/>
        </w:rPr>
      </w:pPr>
      <w:r w:rsidRPr="00AB5BA9">
        <w:rPr>
          <w:lang w:val="en-US"/>
        </w:rPr>
        <w:t>UE obtains the frequency to be monitored in the associated measurement object.</w:t>
      </w:r>
    </w:p>
    <w:p w14:paraId="59B99D5F" w14:textId="0AB86A69" w:rsidR="00AB5BA9" w:rsidRPr="00AB5BA9" w:rsidRDefault="00AB5BA9" w:rsidP="00AB5BA9">
      <w:pPr>
        <w:pStyle w:val="Proposal"/>
        <w:rPr>
          <w:lang w:val="en-US"/>
        </w:rPr>
      </w:pPr>
      <w:r>
        <w:rPr>
          <w:lang w:val="en-US"/>
        </w:rPr>
        <w:t>UE obtains the PCI to be monitored in the associated ReconfigurationWithSync.</w:t>
      </w:r>
    </w:p>
    <w:p w14:paraId="02CCA5EF" w14:textId="77777777" w:rsidR="00AB5BA9" w:rsidRPr="00A56B86" w:rsidRDefault="00AB5BA9" w:rsidP="00AB5BA9">
      <w:pPr>
        <w:pStyle w:val="Proposal"/>
        <w:rPr>
          <w:lang w:val="en-US"/>
        </w:rPr>
      </w:pPr>
      <w:r>
        <w:rPr>
          <w:lang w:val="en-US"/>
        </w:rPr>
        <w:t xml:space="preserve">Time to trigger configuration is applicable when configuring A3/5 event as CHO trigger conditions. FFS Whether hysteresis is also applicable. </w:t>
      </w:r>
    </w:p>
    <w:p w14:paraId="40329CB6" w14:textId="4F79B61E" w:rsidR="00AB5BA9" w:rsidRPr="00AB5BA9" w:rsidRDefault="00AB5BA9" w:rsidP="00AB5BA9">
      <w:pPr>
        <w:pStyle w:val="Proposal"/>
        <w:rPr>
          <w:lang w:val="en-US"/>
        </w:rPr>
      </w:pPr>
      <w:r w:rsidRPr="00930CEA">
        <w:rPr>
          <w:lang w:val="en-US"/>
        </w:rPr>
        <w:t xml:space="preserve">Triggering condition for CHO may be based on beam measurement information </w:t>
      </w:r>
      <w:r>
        <w:rPr>
          <w:lang w:val="en-US"/>
        </w:rPr>
        <w:t>(in addition to cell quality)</w:t>
      </w:r>
      <w:r w:rsidRPr="00930CEA">
        <w:rPr>
          <w:lang w:val="en-US"/>
        </w:rPr>
        <w:t>.</w:t>
      </w:r>
    </w:p>
    <w:p w14:paraId="2CEE14AA" w14:textId="77777777" w:rsidR="00F507D1" w:rsidRPr="00CE0424" w:rsidRDefault="00F507D1" w:rsidP="00CE0424">
      <w:pPr>
        <w:pStyle w:val="Heading1"/>
      </w:pPr>
      <w:bookmarkStart w:id="5" w:name="_In-sequence_SDU_delivery"/>
      <w:bookmarkEnd w:id="5"/>
      <w:r w:rsidRPr="00CE0424">
        <w:t>References</w:t>
      </w:r>
    </w:p>
    <w:p w14:paraId="607C858B" w14:textId="116EEDF4" w:rsidR="003A7EF3" w:rsidRPr="00A573CA" w:rsidRDefault="00B91FB7" w:rsidP="00CE0424">
      <w:pPr>
        <w:pStyle w:val="Reference"/>
        <w:rPr>
          <w:lang w:val="en-US"/>
        </w:rPr>
      </w:pPr>
      <w:bookmarkStart w:id="6" w:name="_Ref477726095"/>
      <w:bookmarkStart w:id="7" w:name="_Ref174151459"/>
      <w:bookmarkStart w:id="8" w:name="_Ref189809556"/>
      <w:r w:rsidRPr="00B91FB7">
        <w:rPr>
          <w:rFonts w:cs="Arial"/>
          <w:lang w:val="de-DE"/>
        </w:rPr>
        <w:t>R2-1909330</w:t>
      </w:r>
      <w:r w:rsidR="000648DD" w:rsidRPr="000648DD">
        <w:rPr>
          <w:rFonts w:cs="Arial"/>
          <w:lang w:val="de-DE"/>
        </w:rPr>
        <w:t>, [106#42][NR/LTE/mob enh] CHO configuration (OPPO)</w:t>
      </w:r>
      <w:r w:rsidR="000648DD">
        <w:rPr>
          <w:rFonts w:cs="Arial"/>
          <w:lang w:val="de-DE"/>
        </w:rPr>
        <w:t>, OPPO</w:t>
      </w:r>
      <w:r w:rsidR="000648DD" w:rsidRPr="000648DD">
        <w:rPr>
          <w:rFonts w:cs="Arial"/>
          <w:lang w:val="de-DE"/>
        </w:rPr>
        <w:t>, 3GPP TSG-RAN WG2 Meeting #107, Prague, Czech, 26 August - 30 August 2019.</w:t>
      </w:r>
      <w:bookmarkEnd w:id="6"/>
      <w:bookmarkEnd w:id="7"/>
      <w:bookmarkEnd w:id="8"/>
    </w:p>
    <w:sectPr w:rsidR="003A7EF3" w:rsidRPr="00A573CA">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6029A" w14:textId="77777777" w:rsidR="00107E53" w:rsidRDefault="00107E53">
      <w:r>
        <w:separator/>
      </w:r>
    </w:p>
  </w:endnote>
  <w:endnote w:type="continuationSeparator" w:id="0">
    <w:p w14:paraId="4B340987" w14:textId="77777777" w:rsidR="00107E53" w:rsidRDefault="00107E53">
      <w:r>
        <w:continuationSeparator/>
      </w:r>
    </w:p>
  </w:endnote>
  <w:endnote w:type="continuationNotice" w:id="1">
    <w:p w14:paraId="0F7104D5" w14:textId="77777777" w:rsidR="00107E53" w:rsidRDefault="00107E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E2949" w14:textId="77777777" w:rsidR="00EB2F93" w:rsidRDefault="00EB2F9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CA9D6" w14:textId="77777777" w:rsidR="00107E53" w:rsidRDefault="00107E53">
      <w:r>
        <w:separator/>
      </w:r>
    </w:p>
  </w:footnote>
  <w:footnote w:type="continuationSeparator" w:id="0">
    <w:p w14:paraId="6FF216A6" w14:textId="77777777" w:rsidR="00107E53" w:rsidRDefault="00107E53">
      <w:r>
        <w:continuationSeparator/>
      </w:r>
    </w:p>
  </w:footnote>
  <w:footnote w:type="continuationNotice" w:id="1">
    <w:p w14:paraId="1C46A316" w14:textId="77777777" w:rsidR="00107E53" w:rsidRDefault="00107E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872F3" w14:textId="77777777" w:rsidR="00EB2F93" w:rsidRDefault="00EB2F9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7CF441C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F14CB7"/>
    <w:multiLevelType w:val="hybridMultilevel"/>
    <w:tmpl w:val="5BE49DE2"/>
    <w:lvl w:ilvl="0" w:tplc="EA7880B6">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AD54D2F"/>
    <w:multiLevelType w:val="hybridMultilevel"/>
    <w:tmpl w:val="17E03F20"/>
    <w:lvl w:ilvl="0" w:tplc="AE18761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3"/>
  </w:num>
  <w:num w:numId="4">
    <w:abstractNumId w:val="14"/>
  </w:num>
  <w:num w:numId="5">
    <w:abstractNumId w:val="10"/>
  </w:num>
  <w:num w:numId="6">
    <w:abstractNumId w:val="15"/>
  </w:num>
  <w:num w:numId="7">
    <w:abstractNumId w:val="18"/>
  </w:num>
  <w:num w:numId="8">
    <w:abstractNumId w:val="11"/>
  </w:num>
  <w:num w:numId="9">
    <w:abstractNumId w:val="9"/>
  </w:num>
  <w:num w:numId="10">
    <w:abstractNumId w:val="4"/>
  </w:num>
  <w:num w:numId="11">
    <w:abstractNumId w:val="3"/>
  </w:num>
  <w:num w:numId="12">
    <w:abstractNumId w:val="2"/>
  </w:num>
  <w:num w:numId="13">
    <w:abstractNumId w:val="17"/>
  </w:num>
  <w:num w:numId="14">
    <w:abstractNumId w:val="1"/>
  </w:num>
  <w:num w:numId="15">
    <w:abstractNumId w:val="19"/>
  </w:num>
  <w:num w:numId="16">
    <w:abstractNumId w:val="12"/>
  </w:num>
  <w:num w:numId="17">
    <w:abstractNumId w:val="20"/>
  </w:num>
  <w:num w:numId="18">
    <w:abstractNumId w:val="0"/>
  </w:num>
  <w:num w:numId="19">
    <w:abstractNumId w:val="8"/>
  </w:num>
  <w:num w:numId="20">
    <w:abstractNumId w:val="13"/>
    <w:lvlOverride w:ilvl="0">
      <w:startOverride w:val="1"/>
    </w:lvlOverride>
  </w:num>
  <w:num w:numId="21">
    <w:abstractNumId w:val="13"/>
    <w:lvlOverride w:ilvl="0">
      <w:startOverride w:val="1"/>
    </w:lvlOverride>
  </w:num>
  <w:num w:numId="22">
    <w:abstractNumId w:val="6"/>
  </w:num>
  <w:num w:numId="2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DB4"/>
    <w:rsid w:val="000006E1"/>
    <w:rsid w:val="00002A37"/>
    <w:rsid w:val="000039F4"/>
    <w:rsid w:val="0000462A"/>
    <w:rsid w:val="00006446"/>
    <w:rsid w:val="00006896"/>
    <w:rsid w:val="00007CDC"/>
    <w:rsid w:val="00011B28"/>
    <w:rsid w:val="00015D15"/>
    <w:rsid w:val="00021C7A"/>
    <w:rsid w:val="0002564D"/>
    <w:rsid w:val="00025ECA"/>
    <w:rsid w:val="0002764E"/>
    <w:rsid w:val="00027660"/>
    <w:rsid w:val="00031047"/>
    <w:rsid w:val="000325B8"/>
    <w:rsid w:val="00034C15"/>
    <w:rsid w:val="00036BA1"/>
    <w:rsid w:val="000422E2"/>
    <w:rsid w:val="00042F22"/>
    <w:rsid w:val="000444EF"/>
    <w:rsid w:val="000458D1"/>
    <w:rsid w:val="00050190"/>
    <w:rsid w:val="000505D8"/>
    <w:rsid w:val="00052A07"/>
    <w:rsid w:val="000534E3"/>
    <w:rsid w:val="0005606A"/>
    <w:rsid w:val="00057117"/>
    <w:rsid w:val="000616E7"/>
    <w:rsid w:val="00062563"/>
    <w:rsid w:val="0006487E"/>
    <w:rsid w:val="000648DD"/>
    <w:rsid w:val="00065E1A"/>
    <w:rsid w:val="00076D41"/>
    <w:rsid w:val="00077E5F"/>
    <w:rsid w:val="0008036A"/>
    <w:rsid w:val="00081AE6"/>
    <w:rsid w:val="00082599"/>
    <w:rsid w:val="0008455C"/>
    <w:rsid w:val="000855EB"/>
    <w:rsid w:val="00085B52"/>
    <w:rsid w:val="00086196"/>
    <w:rsid w:val="000866F2"/>
    <w:rsid w:val="0009009F"/>
    <w:rsid w:val="00091557"/>
    <w:rsid w:val="000924C1"/>
    <w:rsid w:val="000924F0"/>
    <w:rsid w:val="00093474"/>
    <w:rsid w:val="0009510F"/>
    <w:rsid w:val="00096337"/>
    <w:rsid w:val="000A1B7B"/>
    <w:rsid w:val="000A4B59"/>
    <w:rsid w:val="000A56F2"/>
    <w:rsid w:val="000B2719"/>
    <w:rsid w:val="000B2777"/>
    <w:rsid w:val="000B3378"/>
    <w:rsid w:val="000B3A8F"/>
    <w:rsid w:val="000B4AB9"/>
    <w:rsid w:val="000B58C3"/>
    <w:rsid w:val="000B61E9"/>
    <w:rsid w:val="000C165A"/>
    <w:rsid w:val="000C2E19"/>
    <w:rsid w:val="000C314F"/>
    <w:rsid w:val="000C541E"/>
    <w:rsid w:val="000D041D"/>
    <w:rsid w:val="000D0D07"/>
    <w:rsid w:val="000D4797"/>
    <w:rsid w:val="000D6255"/>
    <w:rsid w:val="000E0527"/>
    <w:rsid w:val="000E1E92"/>
    <w:rsid w:val="000E5430"/>
    <w:rsid w:val="000F06D6"/>
    <w:rsid w:val="000F0EB1"/>
    <w:rsid w:val="000F1106"/>
    <w:rsid w:val="000F3BE9"/>
    <w:rsid w:val="000F3F6C"/>
    <w:rsid w:val="000F4559"/>
    <w:rsid w:val="000F4E73"/>
    <w:rsid w:val="000F6DF3"/>
    <w:rsid w:val="001005FF"/>
    <w:rsid w:val="00104DC4"/>
    <w:rsid w:val="00104FCD"/>
    <w:rsid w:val="001062FB"/>
    <w:rsid w:val="001063E6"/>
    <w:rsid w:val="00107E53"/>
    <w:rsid w:val="001132FA"/>
    <w:rsid w:val="00113CF4"/>
    <w:rsid w:val="0011537A"/>
    <w:rsid w:val="001153EA"/>
    <w:rsid w:val="00115643"/>
    <w:rsid w:val="00116765"/>
    <w:rsid w:val="00121782"/>
    <w:rsid w:val="001219B5"/>
    <w:rsid w:val="001219F5"/>
    <w:rsid w:val="00121A20"/>
    <w:rsid w:val="0012377F"/>
    <w:rsid w:val="00124314"/>
    <w:rsid w:val="00126B4A"/>
    <w:rsid w:val="00132FD0"/>
    <w:rsid w:val="00134036"/>
    <w:rsid w:val="001344C0"/>
    <w:rsid w:val="001346FA"/>
    <w:rsid w:val="00135252"/>
    <w:rsid w:val="0013655C"/>
    <w:rsid w:val="00137AB5"/>
    <w:rsid w:val="00137F0B"/>
    <w:rsid w:val="00151E23"/>
    <w:rsid w:val="001526E0"/>
    <w:rsid w:val="001551B5"/>
    <w:rsid w:val="00160B79"/>
    <w:rsid w:val="001659C1"/>
    <w:rsid w:val="00173A8E"/>
    <w:rsid w:val="00177795"/>
    <w:rsid w:val="00180097"/>
    <w:rsid w:val="0018143F"/>
    <w:rsid w:val="00190AC1"/>
    <w:rsid w:val="0019341A"/>
    <w:rsid w:val="001959E6"/>
    <w:rsid w:val="00197DF9"/>
    <w:rsid w:val="001A1987"/>
    <w:rsid w:val="001A2564"/>
    <w:rsid w:val="001A6173"/>
    <w:rsid w:val="001A6CBA"/>
    <w:rsid w:val="001B0D97"/>
    <w:rsid w:val="001B5A5D"/>
    <w:rsid w:val="001C1CE5"/>
    <w:rsid w:val="001C3D2A"/>
    <w:rsid w:val="001C5AF8"/>
    <w:rsid w:val="001C7608"/>
    <w:rsid w:val="001C7978"/>
    <w:rsid w:val="001D227A"/>
    <w:rsid w:val="001D51BA"/>
    <w:rsid w:val="001D6342"/>
    <w:rsid w:val="001D6D53"/>
    <w:rsid w:val="001E4F8D"/>
    <w:rsid w:val="001E58E2"/>
    <w:rsid w:val="001E64AF"/>
    <w:rsid w:val="001E7297"/>
    <w:rsid w:val="001E7AED"/>
    <w:rsid w:val="001F3916"/>
    <w:rsid w:val="001F54C5"/>
    <w:rsid w:val="001F662C"/>
    <w:rsid w:val="001F7074"/>
    <w:rsid w:val="00200490"/>
    <w:rsid w:val="00201F3A"/>
    <w:rsid w:val="00203E13"/>
    <w:rsid w:val="00203F96"/>
    <w:rsid w:val="002069B2"/>
    <w:rsid w:val="00206DB3"/>
    <w:rsid w:val="00207FA3"/>
    <w:rsid w:val="00214DA8"/>
    <w:rsid w:val="00215423"/>
    <w:rsid w:val="002158FA"/>
    <w:rsid w:val="00216A9E"/>
    <w:rsid w:val="00220600"/>
    <w:rsid w:val="002224DB"/>
    <w:rsid w:val="002232A2"/>
    <w:rsid w:val="00223FCB"/>
    <w:rsid w:val="0022458E"/>
    <w:rsid w:val="002252C3"/>
    <w:rsid w:val="00225C54"/>
    <w:rsid w:val="00230765"/>
    <w:rsid w:val="002319E4"/>
    <w:rsid w:val="00235632"/>
    <w:rsid w:val="00235872"/>
    <w:rsid w:val="0023650B"/>
    <w:rsid w:val="00236539"/>
    <w:rsid w:val="00241559"/>
    <w:rsid w:val="002435B3"/>
    <w:rsid w:val="002458EB"/>
    <w:rsid w:val="002500C8"/>
    <w:rsid w:val="00256492"/>
    <w:rsid w:val="00257543"/>
    <w:rsid w:val="002617E7"/>
    <w:rsid w:val="00263080"/>
    <w:rsid w:val="00264228"/>
    <w:rsid w:val="00264334"/>
    <w:rsid w:val="0026473E"/>
    <w:rsid w:val="00266214"/>
    <w:rsid w:val="0026684C"/>
    <w:rsid w:val="00267C83"/>
    <w:rsid w:val="0027144F"/>
    <w:rsid w:val="00271F3A"/>
    <w:rsid w:val="00272E94"/>
    <w:rsid w:val="00273278"/>
    <w:rsid w:val="002737F4"/>
    <w:rsid w:val="00274544"/>
    <w:rsid w:val="002805F5"/>
    <w:rsid w:val="00280751"/>
    <w:rsid w:val="00280DD1"/>
    <w:rsid w:val="0028280A"/>
    <w:rsid w:val="00286ACD"/>
    <w:rsid w:val="00287838"/>
    <w:rsid w:val="0029048B"/>
    <w:rsid w:val="002907B5"/>
    <w:rsid w:val="00292EB7"/>
    <w:rsid w:val="00296227"/>
    <w:rsid w:val="00296F44"/>
    <w:rsid w:val="0029777D"/>
    <w:rsid w:val="002A055E"/>
    <w:rsid w:val="002A1D4E"/>
    <w:rsid w:val="002A2869"/>
    <w:rsid w:val="002A6A20"/>
    <w:rsid w:val="002A6F54"/>
    <w:rsid w:val="002A7D75"/>
    <w:rsid w:val="002B24D6"/>
    <w:rsid w:val="002C41E6"/>
    <w:rsid w:val="002D071A"/>
    <w:rsid w:val="002D0B3B"/>
    <w:rsid w:val="002D34B2"/>
    <w:rsid w:val="002D7637"/>
    <w:rsid w:val="002E17F2"/>
    <w:rsid w:val="002E2993"/>
    <w:rsid w:val="002E4447"/>
    <w:rsid w:val="002E6A47"/>
    <w:rsid w:val="002E7CAE"/>
    <w:rsid w:val="002F2771"/>
    <w:rsid w:val="002F37A9"/>
    <w:rsid w:val="00301835"/>
    <w:rsid w:val="00301CE6"/>
    <w:rsid w:val="0030256B"/>
    <w:rsid w:val="0030501F"/>
    <w:rsid w:val="00307220"/>
    <w:rsid w:val="00307BA1"/>
    <w:rsid w:val="00310A35"/>
    <w:rsid w:val="00311702"/>
    <w:rsid w:val="00311E82"/>
    <w:rsid w:val="00313FD6"/>
    <w:rsid w:val="003143BD"/>
    <w:rsid w:val="00315C8F"/>
    <w:rsid w:val="003200BE"/>
    <w:rsid w:val="003203ED"/>
    <w:rsid w:val="00322C9F"/>
    <w:rsid w:val="00324D23"/>
    <w:rsid w:val="00325E93"/>
    <w:rsid w:val="003273E9"/>
    <w:rsid w:val="00331751"/>
    <w:rsid w:val="00334579"/>
    <w:rsid w:val="00335858"/>
    <w:rsid w:val="00336BDA"/>
    <w:rsid w:val="00342BD7"/>
    <w:rsid w:val="00343A07"/>
    <w:rsid w:val="00346B64"/>
    <w:rsid w:val="00346DB5"/>
    <w:rsid w:val="003477B1"/>
    <w:rsid w:val="0035491B"/>
    <w:rsid w:val="00355559"/>
    <w:rsid w:val="00355B59"/>
    <w:rsid w:val="00357380"/>
    <w:rsid w:val="003602D9"/>
    <w:rsid w:val="003604CE"/>
    <w:rsid w:val="00361A44"/>
    <w:rsid w:val="0036365E"/>
    <w:rsid w:val="00370E47"/>
    <w:rsid w:val="003742AC"/>
    <w:rsid w:val="00377CE1"/>
    <w:rsid w:val="00385BF0"/>
    <w:rsid w:val="00391C93"/>
    <w:rsid w:val="003921AD"/>
    <w:rsid w:val="003939FF"/>
    <w:rsid w:val="003969C7"/>
    <w:rsid w:val="003A2223"/>
    <w:rsid w:val="003A2A0F"/>
    <w:rsid w:val="003A3226"/>
    <w:rsid w:val="003A45A1"/>
    <w:rsid w:val="003A5B0A"/>
    <w:rsid w:val="003A6BAC"/>
    <w:rsid w:val="003A7EF3"/>
    <w:rsid w:val="003B159C"/>
    <w:rsid w:val="003B369F"/>
    <w:rsid w:val="003B36A3"/>
    <w:rsid w:val="003B460B"/>
    <w:rsid w:val="003B7FE5"/>
    <w:rsid w:val="003C11C8"/>
    <w:rsid w:val="003C2702"/>
    <w:rsid w:val="003C7806"/>
    <w:rsid w:val="003D109F"/>
    <w:rsid w:val="003D1F89"/>
    <w:rsid w:val="003D2478"/>
    <w:rsid w:val="003D3C45"/>
    <w:rsid w:val="003D5083"/>
    <w:rsid w:val="003D5B1F"/>
    <w:rsid w:val="003E1259"/>
    <w:rsid w:val="003E15FA"/>
    <w:rsid w:val="003E22D3"/>
    <w:rsid w:val="003E45A9"/>
    <w:rsid w:val="003E55E4"/>
    <w:rsid w:val="003E74E3"/>
    <w:rsid w:val="003F05C7"/>
    <w:rsid w:val="003F2CD4"/>
    <w:rsid w:val="003F3041"/>
    <w:rsid w:val="003F485D"/>
    <w:rsid w:val="003F6BBE"/>
    <w:rsid w:val="003F7076"/>
    <w:rsid w:val="004000E8"/>
    <w:rsid w:val="00402E2B"/>
    <w:rsid w:val="0040512B"/>
    <w:rsid w:val="00405CA5"/>
    <w:rsid w:val="00407CD3"/>
    <w:rsid w:val="00410134"/>
    <w:rsid w:val="00410B72"/>
    <w:rsid w:val="00410CB4"/>
    <w:rsid w:val="00410F18"/>
    <w:rsid w:val="0041263E"/>
    <w:rsid w:val="0041292C"/>
    <w:rsid w:val="00413AAC"/>
    <w:rsid w:val="00421105"/>
    <w:rsid w:val="00422E90"/>
    <w:rsid w:val="004242F4"/>
    <w:rsid w:val="00427248"/>
    <w:rsid w:val="00437447"/>
    <w:rsid w:val="00441A92"/>
    <w:rsid w:val="00444F56"/>
    <w:rsid w:val="00446488"/>
    <w:rsid w:val="004517AA"/>
    <w:rsid w:val="00452CAC"/>
    <w:rsid w:val="00454522"/>
    <w:rsid w:val="00457565"/>
    <w:rsid w:val="00457B71"/>
    <w:rsid w:val="004669E2"/>
    <w:rsid w:val="00470C31"/>
    <w:rsid w:val="004734D0"/>
    <w:rsid w:val="0047556B"/>
    <w:rsid w:val="00477768"/>
    <w:rsid w:val="00492BC5"/>
    <w:rsid w:val="004964F1"/>
    <w:rsid w:val="004A16BC"/>
    <w:rsid w:val="004A2B94"/>
    <w:rsid w:val="004A53AE"/>
    <w:rsid w:val="004B7C0C"/>
    <w:rsid w:val="004C2DB9"/>
    <w:rsid w:val="004C3898"/>
    <w:rsid w:val="004D36B1"/>
    <w:rsid w:val="004D3843"/>
    <w:rsid w:val="004D7EBD"/>
    <w:rsid w:val="004E2680"/>
    <w:rsid w:val="004E28F9"/>
    <w:rsid w:val="004E462E"/>
    <w:rsid w:val="004E56DC"/>
    <w:rsid w:val="004E76F4"/>
    <w:rsid w:val="004F0B4E"/>
    <w:rsid w:val="004F0B6C"/>
    <w:rsid w:val="004F2078"/>
    <w:rsid w:val="004F4DA3"/>
    <w:rsid w:val="00501B0E"/>
    <w:rsid w:val="00506557"/>
    <w:rsid w:val="0050677A"/>
    <w:rsid w:val="005108D8"/>
    <w:rsid w:val="005116F9"/>
    <w:rsid w:val="005153A7"/>
    <w:rsid w:val="00517A23"/>
    <w:rsid w:val="005219CF"/>
    <w:rsid w:val="00525146"/>
    <w:rsid w:val="00526878"/>
    <w:rsid w:val="00533A0C"/>
    <w:rsid w:val="00534B59"/>
    <w:rsid w:val="00535EF6"/>
    <w:rsid w:val="00536759"/>
    <w:rsid w:val="00537C62"/>
    <w:rsid w:val="00542268"/>
    <w:rsid w:val="00546970"/>
    <w:rsid w:val="00554E19"/>
    <w:rsid w:val="0056121F"/>
    <w:rsid w:val="00571D53"/>
    <w:rsid w:val="00572505"/>
    <w:rsid w:val="00573986"/>
    <w:rsid w:val="005743FA"/>
    <w:rsid w:val="00577277"/>
    <w:rsid w:val="00582809"/>
    <w:rsid w:val="0058798C"/>
    <w:rsid w:val="005900FA"/>
    <w:rsid w:val="005935A4"/>
    <w:rsid w:val="005942D9"/>
    <w:rsid w:val="005948C2"/>
    <w:rsid w:val="00595DCA"/>
    <w:rsid w:val="0059779B"/>
    <w:rsid w:val="005A209A"/>
    <w:rsid w:val="005A4AE5"/>
    <w:rsid w:val="005A662D"/>
    <w:rsid w:val="005A7168"/>
    <w:rsid w:val="005B35D7"/>
    <w:rsid w:val="005B392A"/>
    <w:rsid w:val="005B3AA3"/>
    <w:rsid w:val="005B456E"/>
    <w:rsid w:val="005B591A"/>
    <w:rsid w:val="005B6EFD"/>
    <w:rsid w:val="005B6F83"/>
    <w:rsid w:val="005C323E"/>
    <w:rsid w:val="005C74FB"/>
    <w:rsid w:val="005D1602"/>
    <w:rsid w:val="005E1D8B"/>
    <w:rsid w:val="005E385F"/>
    <w:rsid w:val="005E5B81"/>
    <w:rsid w:val="005F2CB1"/>
    <w:rsid w:val="005F3025"/>
    <w:rsid w:val="005F618C"/>
    <w:rsid w:val="005F70BD"/>
    <w:rsid w:val="005F714D"/>
    <w:rsid w:val="005F74E6"/>
    <w:rsid w:val="0060283C"/>
    <w:rsid w:val="00604F14"/>
    <w:rsid w:val="00606127"/>
    <w:rsid w:val="00611143"/>
    <w:rsid w:val="00611B83"/>
    <w:rsid w:val="00613257"/>
    <w:rsid w:val="00616306"/>
    <w:rsid w:val="00620A71"/>
    <w:rsid w:val="00620D80"/>
    <w:rsid w:val="00621F71"/>
    <w:rsid w:val="006234A6"/>
    <w:rsid w:val="00623983"/>
    <w:rsid w:val="00630001"/>
    <w:rsid w:val="00630828"/>
    <w:rsid w:val="006311B3"/>
    <w:rsid w:val="00631CA0"/>
    <w:rsid w:val="0063284C"/>
    <w:rsid w:val="00635C7E"/>
    <w:rsid w:val="00636241"/>
    <w:rsid w:val="00636398"/>
    <w:rsid w:val="006368D3"/>
    <w:rsid w:val="006377EC"/>
    <w:rsid w:val="0064151F"/>
    <w:rsid w:val="00641533"/>
    <w:rsid w:val="0064208D"/>
    <w:rsid w:val="00643475"/>
    <w:rsid w:val="0064396A"/>
    <w:rsid w:val="00643C11"/>
    <w:rsid w:val="0064624E"/>
    <w:rsid w:val="00650AB9"/>
    <w:rsid w:val="00655733"/>
    <w:rsid w:val="00655ACD"/>
    <w:rsid w:val="00656A92"/>
    <w:rsid w:val="00656DDE"/>
    <w:rsid w:val="0066011D"/>
    <w:rsid w:val="006607C0"/>
    <w:rsid w:val="006613A6"/>
    <w:rsid w:val="006618F3"/>
    <w:rsid w:val="006627A2"/>
    <w:rsid w:val="006634E6"/>
    <w:rsid w:val="006655EE"/>
    <w:rsid w:val="00665EE9"/>
    <w:rsid w:val="00666A10"/>
    <w:rsid w:val="00667EE7"/>
    <w:rsid w:val="00670922"/>
    <w:rsid w:val="00670BE1"/>
    <w:rsid w:val="0067218F"/>
    <w:rsid w:val="006741F2"/>
    <w:rsid w:val="00674CC3"/>
    <w:rsid w:val="00675C72"/>
    <w:rsid w:val="006771F9"/>
    <w:rsid w:val="006776D7"/>
    <w:rsid w:val="00681003"/>
    <w:rsid w:val="006817C9"/>
    <w:rsid w:val="00683ECE"/>
    <w:rsid w:val="006925DC"/>
    <w:rsid w:val="00695FC2"/>
    <w:rsid w:val="00696949"/>
    <w:rsid w:val="00697052"/>
    <w:rsid w:val="006A46FB"/>
    <w:rsid w:val="006A5E28"/>
    <w:rsid w:val="006A697B"/>
    <w:rsid w:val="006A7AFF"/>
    <w:rsid w:val="006B1816"/>
    <w:rsid w:val="006B2099"/>
    <w:rsid w:val="006B3B46"/>
    <w:rsid w:val="006B50CF"/>
    <w:rsid w:val="006C03B8"/>
    <w:rsid w:val="006C5EC9"/>
    <w:rsid w:val="006C6059"/>
    <w:rsid w:val="006C7522"/>
    <w:rsid w:val="006D132E"/>
    <w:rsid w:val="006D4EE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08A0"/>
    <w:rsid w:val="00712287"/>
    <w:rsid w:val="00712772"/>
    <w:rsid w:val="007148D3"/>
    <w:rsid w:val="00715B9A"/>
    <w:rsid w:val="00717904"/>
    <w:rsid w:val="00726A39"/>
    <w:rsid w:val="00726EA6"/>
    <w:rsid w:val="00727208"/>
    <w:rsid w:val="00727680"/>
    <w:rsid w:val="007348B1"/>
    <w:rsid w:val="007362A6"/>
    <w:rsid w:val="00736D7D"/>
    <w:rsid w:val="00740E58"/>
    <w:rsid w:val="007445A0"/>
    <w:rsid w:val="0074524B"/>
    <w:rsid w:val="00747D8B"/>
    <w:rsid w:val="00751228"/>
    <w:rsid w:val="007571E1"/>
    <w:rsid w:val="007604B2"/>
    <w:rsid w:val="00763AD9"/>
    <w:rsid w:val="00765281"/>
    <w:rsid w:val="00766BAD"/>
    <w:rsid w:val="007730BD"/>
    <w:rsid w:val="007755F2"/>
    <w:rsid w:val="00776971"/>
    <w:rsid w:val="0078177E"/>
    <w:rsid w:val="00781DB4"/>
    <w:rsid w:val="0078304C"/>
    <w:rsid w:val="00783673"/>
    <w:rsid w:val="00785490"/>
    <w:rsid w:val="007925EA"/>
    <w:rsid w:val="00793CD8"/>
    <w:rsid w:val="00795C92"/>
    <w:rsid w:val="00796231"/>
    <w:rsid w:val="007A1CB3"/>
    <w:rsid w:val="007A1DBA"/>
    <w:rsid w:val="007A306F"/>
    <w:rsid w:val="007A43A6"/>
    <w:rsid w:val="007A58A6"/>
    <w:rsid w:val="007A6756"/>
    <w:rsid w:val="007B068D"/>
    <w:rsid w:val="007B1FD8"/>
    <w:rsid w:val="007B2938"/>
    <w:rsid w:val="007B3D2D"/>
    <w:rsid w:val="007B50AE"/>
    <w:rsid w:val="007B51DF"/>
    <w:rsid w:val="007C0055"/>
    <w:rsid w:val="007C05DD"/>
    <w:rsid w:val="007C3D18"/>
    <w:rsid w:val="007C60BF"/>
    <w:rsid w:val="007C6A07"/>
    <w:rsid w:val="007C75A1"/>
    <w:rsid w:val="007C77A5"/>
    <w:rsid w:val="007D04E5"/>
    <w:rsid w:val="007D5901"/>
    <w:rsid w:val="007D7526"/>
    <w:rsid w:val="007E4610"/>
    <w:rsid w:val="007E4715"/>
    <w:rsid w:val="007E505B"/>
    <w:rsid w:val="007E7091"/>
    <w:rsid w:val="0080021D"/>
    <w:rsid w:val="00803FAE"/>
    <w:rsid w:val="0080605F"/>
    <w:rsid w:val="00807786"/>
    <w:rsid w:val="00811FCB"/>
    <w:rsid w:val="008158D6"/>
    <w:rsid w:val="00817196"/>
    <w:rsid w:val="00822170"/>
    <w:rsid w:val="008235DB"/>
    <w:rsid w:val="00824AB4"/>
    <w:rsid w:val="00825C42"/>
    <w:rsid w:val="00825D25"/>
    <w:rsid w:val="00827D6F"/>
    <w:rsid w:val="008376AC"/>
    <w:rsid w:val="008444E8"/>
    <w:rsid w:val="00844E80"/>
    <w:rsid w:val="00846FE7"/>
    <w:rsid w:val="00850E6F"/>
    <w:rsid w:val="00854171"/>
    <w:rsid w:val="00854F97"/>
    <w:rsid w:val="00856911"/>
    <w:rsid w:val="00857A6D"/>
    <w:rsid w:val="008639C7"/>
    <w:rsid w:val="008677FD"/>
    <w:rsid w:val="008706D4"/>
    <w:rsid w:val="00870F8A"/>
    <w:rsid w:val="008719A4"/>
    <w:rsid w:val="00871D23"/>
    <w:rsid w:val="00873DB0"/>
    <w:rsid w:val="00874312"/>
    <w:rsid w:val="0087437C"/>
    <w:rsid w:val="00875CD7"/>
    <w:rsid w:val="00876B4D"/>
    <w:rsid w:val="00877F18"/>
    <w:rsid w:val="00882E8E"/>
    <w:rsid w:val="00883FCD"/>
    <w:rsid w:val="00894A88"/>
    <w:rsid w:val="00895386"/>
    <w:rsid w:val="008A02DB"/>
    <w:rsid w:val="008A12AF"/>
    <w:rsid w:val="008A21FF"/>
    <w:rsid w:val="008A2CE2"/>
    <w:rsid w:val="008A30AC"/>
    <w:rsid w:val="008A44B8"/>
    <w:rsid w:val="008A51A8"/>
    <w:rsid w:val="008A54C7"/>
    <w:rsid w:val="008A77D8"/>
    <w:rsid w:val="008B0483"/>
    <w:rsid w:val="008B120C"/>
    <w:rsid w:val="008B51A0"/>
    <w:rsid w:val="008B592A"/>
    <w:rsid w:val="008B6B09"/>
    <w:rsid w:val="008B7B5C"/>
    <w:rsid w:val="008C0C99"/>
    <w:rsid w:val="008C2017"/>
    <w:rsid w:val="008C4958"/>
    <w:rsid w:val="008C4BAA"/>
    <w:rsid w:val="008C55A0"/>
    <w:rsid w:val="008C6AE8"/>
    <w:rsid w:val="008C7573"/>
    <w:rsid w:val="008C7B1B"/>
    <w:rsid w:val="008D34F1"/>
    <w:rsid w:val="008D39D8"/>
    <w:rsid w:val="008D4693"/>
    <w:rsid w:val="008D6D1A"/>
    <w:rsid w:val="008E065E"/>
    <w:rsid w:val="008E0927"/>
    <w:rsid w:val="008E1909"/>
    <w:rsid w:val="008F1EAB"/>
    <w:rsid w:val="008F33DC"/>
    <w:rsid w:val="008F477F"/>
    <w:rsid w:val="00902350"/>
    <w:rsid w:val="0090336B"/>
    <w:rsid w:val="0090450B"/>
    <w:rsid w:val="009053AA"/>
    <w:rsid w:val="00906939"/>
    <w:rsid w:val="009073B6"/>
    <w:rsid w:val="00910B7D"/>
    <w:rsid w:val="00911DFB"/>
    <w:rsid w:val="009139D9"/>
    <w:rsid w:val="00914AD8"/>
    <w:rsid w:val="00914DB8"/>
    <w:rsid w:val="00916079"/>
    <w:rsid w:val="00917CE9"/>
    <w:rsid w:val="00920BF2"/>
    <w:rsid w:val="00922010"/>
    <w:rsid w:val="00923523"/>
    <w:rsid w:val="00924516"/>
    <w:rsid w:val="00927F52"/>
    <w:rsid w:val="00930AB2"/>
    <w:rsid w:val="00930CEA"/>
    <w:rsid w:val="00931BD9"/>
    <w:rsid w:val="009368F3"/>
    <w:rsid w:val="00941636"/>
    <w:rsid w:val="00943742"/>
    <w:rsid w:val="00945C05"/>
    <w:rsid w:val="00946945"/>
    <w:rsid w:val="00947713"/>
    <w:rsid w:val="00950DE7"/>
    <w:rsid w:val="00951355"/>
    <w:rsid w:val="00953920"/>
    <w:rsid w:val="00953D47"/>
    <w:rsid w:val="0095681E"/>
    <w:rsid w:val="009572D4"/>
    <w:rsid w:val="00961921"/>
    <w:rsid w:val="0096430A"/>
    <w:rsid w:val="0096554B"/>
    <w:rsid w:val="0096584A"/>
    <w:rsid w:val="00971F08"/>
    <w:rsid w:val="0097603D"/>
    <w:rsid w:val="00976949"/>
    <w:rsid w:val="00980477"/>
    <w:rsid w:val="0098213B"/>
    <w:rsid w:val="009832A8"/>
    <w:rsid w:val="00985253"/>
    <w:rsid w:val="009853B3"/>
    <w:rsid w:val="00990630"/>
    <w:rsid w:val="00991761"/>
    <w:rsid w:val="00994DCA"/>
    <w:rsid w:val="009960EC"/>
    <w:rsid w:val="00996FB2"/>
    <w:rsid w:val="009970DD"/>
    <w:rsid w:val="009A0FBA"/>
    <w:rsid w:val="009A1601"/>
    <w:rsid w:val="009A462D"/>
    <w:rsid w:val="009A5CBA"/>
    <w:rsid w:val="009B1F30"/>
    <w:rsid w:val="009B3AC2"/>
    <w:rsid w:val="009B4DF4"/>
    <w:rsid w:val="009B564E"/>
    <w:rsid w:val="009B7263"/>
    <w:rsid w:val="009B7E87"/>
    <w:rsid w:val="009C2088"/>
    <w:rsid w:val="009C403E"/>
    <w:rsid w:val="009D4FF0"/>
    <w:rsid w:val="009D703C"/>
    <w:rsid w:val="009D718F"/>
    <w:rsid w:val="009E068F"/>
    <w:rsid w:val="009E14E0"/>
    <w:rsid w:val="009E35DB"/>
    <w:rsid w:val="009E47A3"/>
    <w:rsid w:val="009F08F3"/>
    <w:rsid w:val="009F344F"/>
    <w:rsid w:val="00A01E4A"/>
    <w:rsid w:val="00A048A8"/>
    <w:rsid w:val="00A04F49"/>
    <w:rsid w:val="00A13E54"/>
    <w:rsid w:val="00A1483E"/>
    <w:rsid w:val="00A17F63"/>
    <w:rsid w:val="00A2052C"/>
    <w:rsid w:val="00A2193B"/>
    <w:rsid w:val="00A2351A"/>
    <w:rsid w:val="00A24232"/>
    <w:rsid w:val="00A264A9"/>
    <w:rsid w:val="00A27785"/>
    <w:rsid w:val="00A30187"/>
    <w:rsid w:val="00A31C06"/>
    <w:rsid w:val="00A3448A"/>
    <w:rsid w:val="00A36297"/>
    <w:rsid w:val="00A41E2B"/>
    <w:rsid w:val="00A42863"/>
    <w:rsid w:val="00A45B74"/>
    <w:rsid w:val="00A46B1E"/>
    <w:rsid w:val="00A52E1D"/>
    <w:rsid w:val="00A56B86"/>
    <w:rsid w:val="00A573CA"/>
    <w:rsid w:val="00A61499"/>
    <w:rsid w:val="00A62A77"/>
    <w:rsid w:val="00A63483"/>
    <w:rsid w:val="00A64090"/>
    <w:rsid w:val="00A657D7"/>
    <w:rsid w:val="00A660AC"/>
    <w:rsid w:val="00A66F55"/>
    <w:rsid w:val="00A67E6C"/>
    <w:rsid w:val="00A71B99"/>
    <w:rsid w:val="00A73361"/>
    <w:rsid w:val="00A739D0"/>
    <w:rsid w:val="00A761D4"/>
    <w:rsid w:val="00A77EC4"/>
    <w:rsid w:val="00A84886"/>
    <w:rsid w:val="00A86FF2"/>
    <w:rsid w:val="00A92879"/>
    <w:rsid w:val="00A9442A"/>
    <w:rsid w:val="00A95CF3"/>
    <w:rsid w:val="00AA016F"/>
    <w:rsid w:val="00AA1ED6"/>
    <w:rsid w:val="00AA51D6"/>
    <w:rsid w:val="00AB0BC8"/>
    <w:rsid w:val="00AB11CA"/>
    <w:rsid w:val="00AB14D9"/>
    <w:rsid w:val="00AB4AB8"/>
    <w:rsid w:val="00AB5BA9"/>
    <w:rsid w:val="00AB655E"/>
    <w:rsid w:val="00AB7DCB"/>
    <w:rsid w:val="00AC007F"/>
    <w:rsid w:val="00AC2D19"/>
    <w:rsid w:val="00AC2ECD"/>
    <w:rsid w:val="00AC3119"/>
    <w:rsid w:val="00AC49FB"/>
    <w:rsid w:val="00AC5A10"/>
    <w:rsid w:val="00AC608C"/>
    <w:rsid w:val="00AD0AA3"/>
    <w:rsid w:val="00AD22F4"/>
    <w:rsid w:val="00AD25BE"/>
    <w:rsid w:val="00AD3F94"/>
    <w:rsid w:val="00AD4A5A"/>
    <w:rsid w:val="00AD78F4"/>
    <w:rsid w:val="00AD7EF9"/>
    <w:rsid w:val="00AE27AC"/>
    <w:rsid w:val="00AE3743"/>
    <w:rsid w:val="00AE40E0"/>
    <w:rsid w:val="00AE4DBA"/>
    <w:rsid w:val="00AE4F07"/>
    <w:rsid w:val="00AF1C5D"/>
    <w:rsid w:val="00AF42D3"/>
    <w:rsid w:val="00AF42D7"/>
    <w:rsid w:val="00B006FE"/>
    <w:rsid w:val="00B007CB"/>
    <w:rsid w:val="00B02AA9"/>
    <w:rsid w:val="00B02FA3"/>
    <w:rsid w:val="00B05084"/>
    <w:rsid w:val="00B157F9"/>
    <w:rsid w:val="00B20256"/>
    <w:rsid w:val="00B20D09"/>
    <w:rsid w:val="00B24B05"/>
    <w:rsid w:val="00B2763F"/>
    <w:rsid w:val="00B27AAC"/>
    <w:rsid w:val="00B30929"/>
    <w:rsid w:val="00B346E6"/>
    <w:rsid w:val="00B34AC4"/>
    <w:rsid w:val="00B372AA"/>
    <w:rsid w:val="00B376FA"/>
    <w:rsid w:val="00B40445"/>
    <w:rsid w:val="00B41888"/>
    <w:rsid w:val="00B45A52"/>
    <w:rsid w:val="00B46175"/>
    <w:rsid w:val="00B6188F"/>
    <w:rsid w:val="00B61ED1"/>
    <w:rsid w:val="00B664C7"/>
    <w:rsid w:val="00B739F6"/>
    <w:rsid w:val="00B76A18"/>
    <w:rsid w:val="00B81A6C"/>
    <w:rsid w:val="00B85DE5"/>
    <w:rsid w:val="00B90F73"/>
    <w:rsid w:val="00B91FB7"/>
    <w:rsid w:val="00B93B59"/>
    <w:rsid w:val="00B9406A"/>
    <w:rsid w:val="00BA2280"/>
    <w:rsid w:val="00BA2A08"/>
    <w:rsid w:val="00BA56D2"/>
    <w:rsid w:val="00BA76E0"/>
    <w:rsid w:val="00BB2148"/>
    <w:rsid w:val="00BB2191"/>
    <w:rsid w:val="00BB2A25"/>
    <w:rsid w:val="00BB51E9"/>
    <w:rsid w:val="00BC0FDC"/>
    <w:rsid w:val="00BC3053"/>
    <w:rsid w:val="00BC4D2E"/>
    <w:rsid w:val="00BD2482"/>
    <w:rsid w:val="00BD48AC"/>
    <w:rsid w:val="00BD5F1A"/>
    <w:rsid w:val="00BE1234"/>
    <w:rsid w:val="00BE2FA6"/>
    <w:rsid w:val="00BE333F"/>
    <w:rsid w:val="00BE39F0"/>
    <w:rsid w:val="00BE7406"/>
    <w:rsid w:val="00BE7603"/>
    <w:rsid w:val="00BF0588"/>
    <w:rsid w:val="00BF2C84"/>
    <w:rsid w:val="00BF3279"/>
    <w:rsid w:val="00BF4313"/>
    <w:rsid w:val="00BF4639"/>
    <w:rsid w:val="00BF74C7"/>
    <w:rsid w:val="00C015F1"/>
    <w:rsid w:val="00C01A7A"/>
    <w:rsid w:val="00C01F33"/>
    <w:rsid w:val="00C02CC6"/>
    <w:rsid w:val="00C040F7"/>
    <w:rsid w:val="00C041B0"/>
    <w:rsid w:val="00C044AB"/>
    <w:rsid w:val="00C05706"/>
    <w:rsid w:val="00C05FDB"/>
    <w:rsid w:val="00C07377"/>
    <w:rsid w:val="00C10478"/>
    <w:rsid w:val="00C12107"/>
    <w:rsid w:val="00C14D4B"/>
    <w:rsid w:val="00C154BB"/>
    <w:rsid w:val="00C24345"/>
    <w:rsid w:val="00C279B5"/>
    <w:rsid w:val="00C27C45"/>
    <w:rsid w:val="00C30934"/>
    <w:rsid w:val="00C3701E"/>
    <w:rsid w:val="00C3719D"/>
    <w:rsid w:val="00C4389C"/>
    <w:rsid w:val="00C54995"/>
    <w:rsid w:val="00C54D41"/>
    <w:rsid w:val="00C60783"/>
    <w:rsid w:val="00C64672"/>
    <w:rsid w:val="00C70697"/>
    <w:rsid w:val="00C72EF4"/>
    <w:rsid w:val="00C75467"/>
    <w:rsid w:val="00C75D2F"/>
    <w:rsid w:val="00C767BE"/>
    <w:rsid w:val="00C76E3C"/>
    <w:rsid w:val="00C81568"/>
    <w:rsid w:val="00C81693"/>
    <w:rsid w:val="00C82144"/>
    <w:rsid w:val="00C85E05"/>
    <w:rsid w:val="00C9027A"/>
    <w:rsid w:val="00C9068E"/>
    <w:rsid w:val="00C93C4B"/>
    <w:rsid w:val="00C944AB"/>
    <w:rsid w:val="00C95B40"/>
    <w:rsid w:val="00CA1ED8"/>
    <w:rsid w:val="00CA211C"/>
    <w:rsid w:val="00CB1F63"/>
    <w:rsid w:val="00CB7170"/>
    <w:rsid w:val="00CC040E"/>
    <w:rsid w:val="00CC111F"/>
    <w:rsid w:val="00CC2011"/>
    <w:rsid w:val="00CC3EA0"/>
    <w:rsid w:val="00CC7575"/>
    <w:rsid w:val="00CC7B45"/>
    <w:rsid w:val="00CD1188"/>
    <w:rsid w:val="00CD1260"/>
    <w:rsid w:val="00CD2ED1"/>
    <w:rsid w:val="00CD337B"/>
    <w:rsid w:val="00CE0424"/>
    <w:rsid w:val="00CE6E1D"/>
    <w:rsid w:val="00CE7561"/>
    <w:rsid w:val="00CF1354"/>
    <w:rsid w:val="00CF3B1F"/>
    <w:rsid w:val="00CF3BF6"/>
    <w:rsid w:val="00CF625B"/>
    <w:rsid w:val="00CF687E"/>
    <w:rsid w:val="00D00DA0"/>
    <w:rsid w:val="00D01CDF"/>
    <w:rsid w:val="00D0349B"/>
    <w:rsid w:val="00D054F7"/>
    <w:rsid w:val="00D10249"/>
    <w:rsid w:val="00D115C3"/>
    <w:rsid w:val="00D11897"/>
    <w:rsid w:val="00D13135"/>
    <w:rsid w:val="00D13E4E"/>
    <w:rsid w:val="00D239A7"/>
    <w:rsid w:val="00D23F47"/>
    <w:rsid w:val="00D27F89"/>
    <w:rsid w:val="00D30D11"/>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1D2A"/>
    <w:rsid w:val="00D823C6"/>
    <w:rsid w:val="00D84098"/>
    <w:rsid w:val="00D86907"/>
    <w:rsid w:val="00D86CA3"/>
    <w:rsid w:val="00D871CE"/>
    <w:rsid w:val="00D9196D"/>
    <w:rsid w:val="00D92982"/>
    <w:rsid w:val="00D95EBC"/>
    <w:rsid w:val="00D970BA"/>
    <w:rsid w:val="00DA305E"/>
    <w:rsid w:val="00DA5417"/>
    <w:rsid w:val="00DA56E8"/>
    <w:rsid w:val="00DA720D"/>
    <w:rsid w:val="00DB0A9F"/>
    <w:rsid w:val="00DB377D"/>
    <w:rsid w:val="00DB71DE"/>
    <w:rsid w:val="00DC2D36"/>
    <w:rsid w:val="00DC53EF"/>
    <w:rsid w:val="00DD5B99"/>
    <w:rsid w:val="00DE5608"/>
    <w:rsid w:val="00DE58D0"/>
    <w:rsid w:val="00DE654F"/>
    <w:rsid w:val="00DE6651"/>
    <w:rsid w:val="00DF0B6E"/>
    <w:rsid w:val="00DF15E0"/>
    <w:rsid w:val="00DF37A0"/>
    <w:rsid w:val="00DF67AF"/>
    <w:rsid w:val="00DF7494"/>
    <w:rsid w:val="00E110E7"/>
    <w:rsid w:val="00E11B20"/>
    <w:rsid w:val="00E17FA2"/>
    <w:rsid w:val="00E21769"/>
    <w:rsid w:val="00E21E6B"/>
    <w:rsid w:val="00E22330"/>
    <w:rsid w:val="00E30B5A"/>
    <w:rsid w:val="00E3123D"/>
    <w:rsid w:val="00E31461"/>
    <w:rsid w:val="00E31D43"/>
    <w:rsid w:val="00E32334"/>
    <w:rsid w:val="00E32608"/>
    <w:rsid w:val="00E34188"/>
    <w:rsid w:val="00E34B6E"/>
    <w:rsid w:val="00E35559"/>
    <w:rsid w:val="00E3723A"/>
    <w:rsid w:val="00E37860"/>
    <w:rsid w:val="00E42EE9"/>
    <w:rsid w:val="00E446F1"/>
    <w:rsid w:val="00E46886"/>
    <w:rsid w:val="00E4719A"/>
    <w:rsid w:val="00E47526"/>
    <w:rsid w:val="00E47AEF"/>
    <w:rsid w:val="00E53B75"/>
    <w:rsid w:val="00E54E3B"/>
    <w:rsid w:val="00E57565"/>
    <w:rsid w:val="00E63838"/>
    <w:rsid w:val="00E64434"/>
    <w:rsid w:val="00E64BCB"/>
    <w:rsid w:val="00E67C51"/>
    <w:rsid w:val="00E72C9D"/>
    <w:rsid w:val="00E72EFC"/>
    <w:rsid w:val="00E758EC"/>
    <w:rsid w:val="00E8234C"/>
    <w:rsid w:val="00E83AA9"/>
    <w:rsid w:val="00E85928"/>
    <w:rsid w:val="00E87822"/>
    <w:rsid w:val="00E90395"/>
    <w:rsid w:val="00E90E49"/>
    <w:rsid w:val="00E917F9"/>
    <w:rsid w:val="00E9291C"/>
    <w:rsid w:val="00E93FFE"/>
    <w:rsid w:val="00E94F8A"/>
    <w:rsid w:val="00EA278F"/>
    <w:rsid w:val="00EA3799"/>
    <w:rsid w:val="00EA7A41"/>
    <w:rsid w:val="00EA7F92"/>
    <w:rsid w:val="00EB077B"/>
    <w:rsid w:val="00EB2F93"/>
    <w:rsid w:val="00EB4EA2"/>
    <w:rsid w:val="00EB650F"/>
    <w:rsid w:val="00EB731D"/>
    <w:rsid w:val="00EC1B00"/>
    <w:rsid w:val="00EC27C6"/>
    <w:rsid w:val="00EC4207"/>
    <w:rsid w:val="00EC5653"/>
    <w:rsid w:val="00EC71CE"/>
    <w:rsid w:val="00EC77A1"/>
    <w:rsid w:val="00EC7CAF"/>
    <w:rsid w:val="00ED1006"/>
    <w:rsid w:val="00ED67E5"/>
    <w:rsid w:val="00EE332D"/>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5110"/>
    <w:rsid w:val="00F3530D"/>
    <w:rsid w:val="00F40F0C"/>
    <w:rsid w:val="00F4766C"/>
    <w:rsid w:val="00F507D1"/>
    <w:rsid w:val="00F519CE"/>
    <w:rsid w:val="00F51ADA"/>
    <w:rsid w:val="00F56DB4"/>
    <w:rsid w:val="00F57825"/>
    <w:rsid w:val="00F607C5"/>
    <w:rsid w:val="00F60DEA"/>
    <w:rsid w:val="00F6302A"/>
    <w:rsid w:val="00F64227"/>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50CE"/>
    <w:rsid w:val="00FB4C80"/>
    <w:rsid w:val="00FB6A6A"/>
    <w:rsid w:val="00FC73D4"/>
    <w:rsid w:val="00FC7429"/>
    <w:rsid w:val="00FD07F6"/>
    <w:rsid w:val="00FD1EC8"/>
    <w:rsid w:val="00FD47ED"/>
    <w:rsid w:val="00FD74DB"/>
    <w:rsid w:val="00FD7660"/>
    <w:rsid w:val="00FE0655"/>
    <w:rsid w:val="00FE2365"/>
    <w:rsid w:val="00FE4C7B"/>
    <w:rsid w:val="00FE6A1E"/>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EEBB9E"/>
  <w15:chartTrackingRefBased/>
  <w15:docId w15:val="{DA13A493-EA43-464C-89D0-D22F99C8B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22170"/>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2E6A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E6A4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E6A47"/>
    <w:pPr>
      <w:numPr>
        <w:ilvl w:val="2"/>
      </w:numPr>
      <w:spacing w:before="120"/>
      <w:outlineLvl w:val="2"/>
    </w:pPr>
    <w:rPr>
      <w:sz w:val="28"/>
      <w:szCs w:val="28"/>
    </w:rPr>
  </w:style>
  <w:style w:type="paragraph" w:styleId="Heading4">
    <w:name w:val="heading 4"/>
    <w:basedOn w:val="Heading3"/>
    <w:next w:val="Normal"/>
    <w:qFormat/>
    <w:rsid w:val="002E6A47"/>
    <w:pPr>
      <w:numPr>
        <w:ilvl w:val="3"/>
      </w:numPr>
      <w:outlineLvl w:val="3"/>
    </w:pPr>
    <w:rPr>
      <w:sz w:val="24"/>
      <w:szCs w:val="24"/>
    </w:rPr>
  </w:style>
  <w:style w:type="paragraph" w:styleId="Heading5">
    <w:name w:val="heading 5"/>
    <w:basedOn w:val="Heading4"/>
    <w:next w:val="Normal"/>
    <w:qFormat/>
    <w:rsid w:val="002E6A47"/>
    <w:pPr>
      <w:numPr>
        <w:ilvl w:val="4"/>
      </w:numPr>
      <w:outlineLvl w:val="4"/>
    </w:pPr>
    <w:rPr>
      <w:sz w:val="22"/>
      <w:szCs w:val="22"/>
    </w:rPr>
  </w:style>
  <w:style w:type="paragraph" w:styleId="Heading6">
    <w:name w:val="heading 6"/>
    <w:basedOn w:val="Normal"/>
    <w:next w:val="Normal"/>
    <w:qFormat/>
    <w:rsid w:val="002E6A47"/>
    <w:pPr>
      <w:keepNext/>
      <w:keepLines/>
      <w:numPr>
        <w:ilvl w:val="5"/>
        <w:numId w:val="1"/>
      </w:numPr>
      <w:spacing w:before="120"/>
      <w:outlineLvl w:val="5"/>
    </w:pPr>
    <w:rPr>
      <w:rFonts w:cs="Arial"/>
    </w:rPr>
  </w:style>
  <w:style w:type="paragraph" w:styleId="Heading7">
    <w:name w:val="heading 7"/>
    <w:basedOn w:val="Normal"/>
    <w:next w:val="Normal"/>
    <w:qFormat/>
    <w:rsid w:val="002E6A47"/>
    <w:pPr>
      <w:keepNext/>
      <w:keepLines/>
      <w:numPr>
        <w:ilvl w:val="6"/>
        <w:numId w:val="1"/>
      </w:numPr>
      <w:spacing w:before="120"/>
      <w:outlineLvl w:val="6"/>
    </w:pPr>
    <w:rPr>
      <w:rFonts w:cs="Arial"/>
    </w:rPr>
  </w:style>
  <w:style w:type="paragraph" w:styleId="Heading8">
    <w:name w:val="heading 8"/>
    <w:basedOn w:val="Heading7"/>
    <w:next w:val="Normal"/>
    <w:qFormat/>
    <w:rsid w:val="002E6A47"/>
    <w:pPr>
      <w:numPr>
        <w:ilvl w:val="7"/>
      </w:numPr>
      <w:outlineLvl w:val="7"/>
    </w:pPr>
  </w:style>
  <w:style w:type="paragraph" w:styleId="Heading9">
    <w:name w:val="heading 9"/>
    <w:basedOn w:val="Heading8"/>
    <w:next w:val="Normal"/>
    <w:qFormat/>
    <w:rsid w:val="002E6A47"/>
    <w:pPr>
      <w:numPr>
        <w:ilvl w:val="8"/>
      </w:numPr>
      <w:outlineLvl w:val="8"/>
    </w:pPr>
  </w:style>
  <w:style w:type="character" w:default="1" w:styleId="DefaultParagraphFont">
    <w:name w:val="Default Paragraph Font"/>
    <w:uiPriority w:val="1"/>
    <w:semiHidden/>
    <w:unhideWhenUsed/>
    <w:rsid w:val="008221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2170"/>
  </w:style>
  <w:style w:type="paragraph" w:styleId="TOC8">
    <w:name w:val="toc 8"/>
    <w:basedOn w:val="TOC1"/>
    <w:semiHidden/>
    <w:rsid w:val="002E6A47"/>
    <w:pPr>
      <w:spacing w:before="180"/>
      <w:ind w:left="2693" w:hanging="2693"/>
    </w:pPr>
    <w:rPr>
      <w:b w:val="0"/>
      <w:bCs/>
    </w:rPr>
  </w:style>
  <w:style w:type="paragraph" w:styleId="TOC1">
    <w:name w:val="toc 1"/>
    <w:aliases w:val="Observation TOC2"/>
    <w:uiPriority w:val="39"/>
    <w:rsid w:val="002E6A4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E6A47"/>
    <w:pPr>
      <w:keepNext/>
      <w:keepLines/>
      <w:spacing w:before="180"/>
      <w:jc w:val="center"/>
    </w:pPr>
  </w:style>
  <w:style w:type="paragraph" w:styleId="Caption">
    <w:name w:val="caption"/>
    <w:basedOn w:val="Normal"/>
    <w:next w:val="Normal"/>
    <w:qFormat/>
    <w:rsid w:val="002E6A47"/>
    <w:pPr>
      <w:spacing w:after="240"/>
      <w:jc w:val="center"/>
    </w:pPr>
    <w:rPr>
      <w:b/>
      <w:bCs/>
    </w:rPr>
  </w:style>
  <w:style w:type="paragraph" w:styleId="TOC5">
    <w:name w:val="toc 5"/>
    <w:aliases w:val="Observation TOC"/>
    <w:basedOn w:val="TOC4"/>
    <w:semiHidden/>
    <w:rsid w:val="002E6A47"/>
    <w:pPr>
      <w:tabs>
        <w:tab w:val="right" w:pos="1701"/>
      </w:tabs>
      <w:ind w:left="1701" w:hanging="1701"/>
    </w:pPr>
  </w:style>
  <w:style w:type="paragraph" w:styleId="TOC4">
    <w:name w:val="toc 4"/>
    <w:basedOn w:val="TOC3"/>
    <w:semiHidden/>
    <w:rsid w:val="002E6A47"/>
    <w:pPr>
      <w:ind w:left="1418" w:hanging="1418"/>
    </w:pPr>
  </w:style>
  <w:style w:type="paragraph" w:styleId="TOC3">
    <w:name w:val="toc 3"/>
    <w:basedOn w:val="TOC2"/>
    <w:semiHidden/>
    <w:rsid w:val="002E6A47"/>
    <w:pPr>
      <w:ind w:left="1134" w:hanging="1134"/>
    </w:pPr>
  </w:style>
  <w:style w:type="paragraph" w:styleId="TOC2">
    <w:name w:val="toc 2"/>
    <w:basedOn w:val="TOC1"/>
    <w:semiHidden/>
    <w:rsid w:val="002E6A47"/>
    <w:pPr>
      <w:keepNext w:val="0"/>
      <w:spacing w:before="0"/>
      <w:ind w:left="851" w:hanging="851"/>
    </w:pPr>
    <w:rPr>
      <w:szCs w:val="20"/>
    </w:rPr>
  </w:style>
  <w:style w:type="paragraph" w:styleId="Index2">
    <w:name w:val="index 2"/>
    <w:basedOn w:val="Index1"/>
    <w:semiHidden/>
    <w:rsid w:val="002E6A47"/>
    <w:pPr>
      <w:ind w:left="284"/>
    </w:pPr>
  </w:style>
  <w:style w:type="paragraph" w:styleId="Index1">
    <w:name w:val="index 1"/>
    <w:basedOn w:val="Normal"/>
    <w:semiHidden/>
    <w:rsid w:val="002E6A47"/>
    <w:pPr>
      <w:keepLines/>
      <w:spacing w:after="0"/>
    </w:pPr>
  </w:style>
  <w:style w:type="paragraph" w:styleId="DocumentMap">
    <w:name w:val="Document Map"/>
    <w:basedOn w:val="Normal"/>
    <w:semiHidden/>
    <w:rsid w:val="002E6A47"/>
    <w:pPr>
      <w:shd w:val="clear" w:color="auto" w:fill="000080"/>
    </w:pPr>
    <w:rPr>
      <w:rFonts w:ascii="Tahoma" w:hAnsi="Tahoma" w:cs="Tahoma"/>
    </w:rPr>
  </w:style>
  <w:style w:type="paragraph" w:styleId="ListNumber2">
    <w:name w:val="List Number 2"/>
    <w:basedOn w:val="ListNumber"/>
    <w:rsid w:val="002E6A47"/>
    <w:pPr>
      <w:ind w:left="851"/>
    </w:pPr>
  </w:style>
  <w:style w:type="paragraph" w:styleId="ListNumber">
    <w:name w:val="List Number"/>
    <w:basedOn w:val="List"/>
    <w:rsid w:val="002E6A47"/>
  </w:style>
  <w:style w:type="paragraph" w:styleId="List">
    <w:name w:val="List"/>
    <w:basedOn w:val="Normal"/>
    <w:rsid w:val="002E6A47"/>
    <w:pPr>
      <w:ind w:left="568" w:hanging="284"/>
    </w:pPr>
  </w:style>
  <w:style w:type="paragraph" w:styleId="Header">
    <w:name w:val="header"/>
    <w:rsid w:val="002E6A4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E6A47"/>
    <w:rPr>
      <w:b/>
      <w:bCs/>
      <w:position w:val="6"/>
      <w:sz w:val="16"/>
      <w:szCs w:val="16"/>
    </w:rPr>
  </w:style>
  <w:style w:type="paragraph" w:styleId="FootnoteText">
    <w:name w:val="footnote text"/>
    <w:basedOn w:val="Normal"/>
    <w:semiHidden/>
    <w:rsid w:val="002E6A47"/>
    <w:pPr>
      <w:keepLines/>
      <w:spacing w:after="0"/>
      <w:ind w:left="454" w:hanging="454"/>
    </w:pPr>
    <w:rPr>
      <w:sz w:val="16"/>
      <w:szCs w:val="16"/>
    </w:rPr>
  </w:style>
  <w:style w:type="paragraph" w:customStyle="1" w:styleId="3GPPHeader">
    <w:name w:val="3GPP_Header"/>
    <w:basedOn w:val="Normal"/>
    <w:link w:val="3GPPHeaderChar"/>
    <w:rsid w:val="002E6A47"/>
    <w:pPr>
      <w:tabs>
        <w:tab w:val="left" w:pos="1701"/>
        <w:tab w:val="right" w:pos="9639"/>
      </w:tabs>
      <w:spacing w:after="240"/>
    </w:pPr>
    <w:rPr>
      <w:b/>
      <w:sz w:val="24"/>
    </w:rPr>
  </w:style>
  <w:style w:type="paragraph" w:styleId="TOC9">
    <w:name w:val="toc 9"/>
    <w:basedOn w:val="TOC8"/>
    <w:semiHidden/>
    <w:rsid w:val="002E6A47"/>
    <w:pPr>
      <w:ind w:left="1418" w:hanging="1418"/>
    </w:pPr>
  </w:style>
  <w:style w:type="paragraph" w:styleId="TOC6">
    <w:name w:val="toc 6"/>
    <w:basedOn w:val="TOC5"/>
    <w:next w:val="Normal"/>
    <w:semiHidden/>
    <w:rsid w:val="002E6A47"/>
    <w:pPr>
      <w:ind w:left="1985" w:hanging="1985"/>
    </w:pPr>
  </w:style>
  <w:style w:type="paragraph" w:styleId="TOC7">
    <w:name w:val="toc 7"/>
    <w:basedOn w:val="TOC6"/>
    <w:next w:val="Normal"/>
    <w:semiHidden/>
    <w:rsid w:val="002E6A47"/>
    <w:pPr>
      <w:ind w:left="2268" w:hanging="2268"/>
    </w:pPr>
  </w:style>
  <w:style w:type="paragraph" w:styleId="ListBullet2">
    <w:name w:val="List Bullet 2"/>
    <w:basedOn w:val="ListBullet"/>
    <w:rsid w:val="002E6A47"/>
    <w:pPr>
      <w:numPr>
        <w:numId w:val="6"/>
      </w:numPr>
    </w:pPr>
  </w:style>
  <w:style w:type="paragraph" w:styleId="ListBullet">
    <w:name w:val="List Bullet"/>
    <w:basedOn w:val="BodyText"/>
    <w:rsid w:val="002E6A47"/>
    <w:pPr>
      <w:numPr>
        <w:numId w:val="5"/>
      </w:numPr>
    </w:pPr>
  </w:style>
  <w:style w:type="paragraph" w:styleId="ListBullet3">
    <w:name w:val="List Bullet 3"/>
    <w:basedOn w:val="ListBullet2"/>
    <w:rsid w:val="002E6A47"/>
    <w:pPr>
      <w:numPr>
        <w:numId w:val="7"/>
      </w:numPr>
    </w:pPr>
  </w:style>
  <w:style w:type="paragraph" w:customStyle="1" w:styleId="EQ">
    <w:name w:val="EQ"/>
    <w:basedOn w:val="Normal"/>
    <w:next w:val="Normal"/>
    <w:rsid w:val="002E6A47"/>
    <w:pPr>
      <w:keepLines/>
      <w:tabs>
        <w:tab w:val="center" w:pos="4536"/>
        <w:tab w:val="right" w:pos="9072"/>
      </w:tabs>
      <w:spacing w:after="180"/>
    </w:pPr>
    <w:rPr>
      <w:noProof/>
    </w:rPr>
  </w:style>
  <w:style w:type="paragraph" w:styleId="List2">
    <w:name w:val="List 2"/>
    <w:basedOn w:val="List"/>
    <w:rsid w:val="002E6A47"/>
    <w:pPr>
      <w:ind w:left="851"/>
    </w:pPr>
  </w:style>
  <w:style w:type="paragraph" w:styleId="List3">
    <w:name w:val="List 3"/>
    <w:basedOn w:val="List2"/>
    <w:rsid w:val="002E6A47"/>
    <w:pPr>
      <w:ind w:left="1135"/>
    </w:pPr>
  </w:style>
  <w:style w:type="paragraph" w:styleId="List4">
    <w:name w:val="List 4"/>
    <w:basedOn w:val="List3"/>
    <w:rsid w:val="002E6A47"/>
    <w:pPr>
      <w:ind w:left="1418"/>
    </w:pPr>
  </w:style>
  <w:style w:type="paragraph" w:styleId="List5">
    <w:name w:val="List 5"/>
    <w:basedOn w:val="List4"/>
    <w:rsid w:val="002E6A47"/>
    <w:pPr>
      <w:ind w:left="1702"/>
    </w:pPr>
  </w:style>
  <w:style w:type="paragraph" w:customStyle="1" w:styleId="EditorsNote">
    <w:name w:val="Editor's Note"/>
    <w:basedOn w:val="Normal"/>
    <w:rsid w:val="002E6A47"/>
    <w:pPr>
      <w:keepLines/>
      <w:spacing w:after="180"/>
      <w:ind w:left="1135" w:hanging="851"/>
    </w:pPr>
    <w:rPr>
      <w:color w:val="FF0000"/>
    </w:rPr>
  </w:style>
  <w:style w:type="paragraph" w:styleId="ListBullet4">
    <w:name w:val="List Bullet 4"/>
    <w:basedOn w:val="ListBullet3"/>
    <w:rsid w:val="002E6A47"/>
    <w:pPr>
      <w:numPr>
        <w:numId w:val="8"/>
      </w:numPr>
    </w:pPr>
  </w:style>
  <w:style w:type="paragraph" w:styleId="ListBullet5">
    <w:name w:val="List Bullet 5"/>
    <w:basedOn w:val="ListBullet4"/>
    <w:rsid w:val="002E6A47"/>
    <w:pPr>
      <w:numPr>
        <w:numId w:val="4"/>
      </w:numPr>
    </w:pPr>
  </w:style>
  <w:style w:type="paragraph" w:styleId="Footer">
    <w:name w:val="footer"/>
    <w:basedOn w:val="Header"/>
    <w:semiHidden/>
    <w:rsid w:val="002E6A47"/>
    <w:pPr>
      <w:jc w:val="center"/>
    </w:pPr>
    <w:rPr>
      <w:i/>
      <w:iCs/>
    </w:rPr>
  </w:style>
  <w:style w:type="paragraph" w:customStyle="1" w:styleId="Reference">
    <w:name w:val="Reference"/>
    <w:basedOn w:val="Normal"/>
    <w:link w:val="ReferenceChar"/>
    <w:rsid w:val="002E6A47"/>
    <w:pPr>
      <w:numPr>
        <w:numId w:val="2"/>
      </w:numPr>
    </w:pPr>
  </w:style>
  <w:style w:type="paragraph" w:styleId="BalloonText">
    <w:name w:val="Balloon Text"/>
    <w:basedOn w:val="Normal"/>
    <w:semiHidden/>
    <w:rsid w:val="002E6A47"/>
    <w:rPr>
      <w:rFonts w:ascii="Tahoma" w:hAnsi="Tahoma" w:cs="Tahoma"/>
      <w:sz w:val="16"/>
      <w:szCs w:val="16"/>
    </w:rPr>
  </w:style>
  <w:style w:type="character" w:styleId="PageNumber">
    <w:name w:val="page number"/>
    <w:basedOn w:val="DefaultParagraphFont"/>
    <w:semiHidden/>
    <w:rsid w:val="002E6A47"/>
  </w:style>
  <w:style w:type="paragraph" w:styleId="BodyText">
    <w:name w:val="Body Text"/>
    <w:basedOn w:val="Normal"/>
    <w:link w:val="BodyTextChar"/>
    <w:rsid w:val="002E6A47"/>
  </w:style>
  <w:style w:type="character" w:styleId="Hyperlink">
    <w:name w:val="Hyperlink"/>
    <w:uiPriority w:val="99"/>
    <w:rsid w:val="002E6A47"/>
    <w:rPr>
      <w:color w:val="0000FF"/>
      <w:u w:val="single"/>
      <w:lang w:val="en-GB"/>
    </w:rPr>
  </w:style>
  <w:style w:type="character" w:styleId="FollowedHyperlink">
    <w:name w:val="FollowedHyperlink"/>
    <w:semiHidden/>
    <w:rsid w:val="002E6A47"/>
    <w:rPr>
      <w:color w:val="FF0000"/>
      <w:u w:val="single"/>
    </w:rPr>
  </w:style>
  <w:style w:type="character" w:styleId="CommentReference">
    <w:name w:val="annotation reference"/>
    <w:uiPriority w:val="99"/>
    <w:qFormat/>
    <w:rsid w:val="002E6A47"/>
    <w:rPr>
      <w:sz w:val="16"/>
      <w:szCs w:val="16"/>
    </w:rPr>
  </w:style>
  <w:style w:type="paragraph" w:styleId="CommentText">
    <w:name w:val="annotation text"/>
    <w:basedOn w:val="Normal"/>
    <w:link w:val="CommentTextChar"/>
    <w:uiPriority w:val="99"/>
    <w:qFormat/>
    <w:rsid w:val="002E6A47"/>
  </w:style>
  <w:style w:type="paragraph" w:styleId="CommentSubject">
    <w:name w:val="annotation subject"/>
    <w:basedOn w:val="CommentText"/>
    <w:next w:val="CommentText"/>
    <w:semiHidden/>
    <w:rsid w:val="002E6A47"/>
    <w:rPr>
      <w:b/>
      <w:bCs/>
    </w:rPr>
  </w:style>
  <w:style w:type="character" w:customStyle="1" w:styleId="Heading1Char">
    <w:name w:val="Heading 1 Char"/>
    <w:link w:val="Heading1"/>
    <w:rsid w:val="002E6A47"/>
    <w:rPr>
      <w:rFonts w:ascii="Arial" w:hAnsi="Arial" w:cs="Arial"/>
      <w:sz w:val="36"/>
      <w:szCs w:val="36"/>
      <w:lang w:val="en-GB" w:eastAsia="zh-CN"/>
    </w:rPr>
  </w:style>
  <w:style w:type="paragraph" w:customStyle="1" w:styleId="B1">
    <w:name w:val="B1"/>
    <w:basedOn w:val="List"/>
    <w:link w:val="B1Char1"/>
    <w:qFormat/>
    <w:rsid w:val="002E6A47"/>
    <w:pPr>
      <w:spacing w:after="180"/>
    </w:pPr>
  </w:style>
  <w:style w:type="paragraph" w:customStyle="1" w:styleId="B2">
    <w:name w:val="B2"/>
    <w:basedOn w:val="List2"/>
    <w:rsid w:val="002E6A47"/>
    <w:pPr>
      <w:spacing w:after="180"/>
    </w:pPr>
  </w:style>
  <w:style w:type="paragraph" w:customStyle="1" w:styleId="B3">
    <w:name w:val="B3"/>
    <w:basedOn w:val="List3"/>
    <w:rsid w:val="002E6A47"/>
    <w:pPr>
      <w:spacing w:after="180"/>
    </w:pPr>
  </w:style>
  <w:style w:type="paragraph" w:customStyle="1" w:styleId="B4">
    <w:name w:val="B4"/>
    <w:basedOn w:val="List4"/>
    <w:rsid w:val="002E6A47"/>
    <w:pPr>
      <w:spacing w:after="180"/>
    </w:pPr>
  </w:style>
  <w:style w:type="paragraph" w:customStyle="1" w:styleId="Proposal">
    <w:name w:val="Proposal"/>
    <w:basedOn w:val="Normal"/>
    <w:link w:val="ProposalChar"/>
    <w:rsid w:val="002E6A47"/>
    <w:pPr>
      <w:numPr>
        <w:numId w:val="20"/>
      </w:numPr>
      <w:tabs>
        <w:tab w:val="clear" w:pos="1304"/>
        <w:tab w:val="left" w:pos="1701"/>
      </w:tabs>
      <w:ind w:left="1701" w:hanging="1701"/>
    </w:pPr>
    <w:rPr>
      <w:b/>
      <w:bCs/>
    </w:rPr>
  </w:style>
  <w:style w:type="character" w:customStyle="1" w:styleId="BodyTextChar">
    <w:name w:val="Body Text Char"/>
    <w:link w:val="BodyText"/>
    <w:rsid w:val="002E6A47"/>
    <w:rPr>
      <w:rFonts w:ascii="Arial" w:hAnsi="Arial"/>
      <w:lang w:val="en-GB" w:eastAsia="zh-CN"/>
    </w:rPr>
  </w:style>
  <w:style w:type="paragraph" w:customStyle="1" w:styleId="B5">
    <w:name w:val="B5"/>
    <w:basedOn w:val="List5"/>
    <w:rsid w:val="002E6A47"/>
    <w:pPr>
      <w:spacing w:after="180"/>
    </w:pPr>
  </w:style>
  <w:style w:type="paragraph" w:customStyle="1" w:styleId="EX">
    <w:name w:val="EX"/>
    <w:basedOn w:val="Normal"/>
    <w:rsid w:val="002E6A47"/>
    <w:pPr>
      <w:keepLines/>
      <w:spacing w:after="180"/>
      <w:ind w:left="1702" w:hanging="1418"/>
    </w:pPr>
  </w:style>
  <w:style w:type="paragraph" w:customStyle="1" w:styleId="EW">
    <w:name w:val="EW"/>
    <w:basedOn w:val="EX"/>
    <w:rsid w:val="002E6A47"/>
    <w:pPr>
      <w:spacing w:after="0"/>
    </w:pPr>
  </w:style>
  <w:style w:type="paragraph" w:customStyle="1" w:styleId="TAL">
    <w:name w:val="TAL"/>
    <w:basedOn w:val="Normal"/>
    <w:rsid w:val="002E6A47"/>
    <w:pPr>
      <w:keepNext/>
      <w:keepLines/>
      <w:spacing w:after="0"/>
    </w:pPr>
    <w:rPr>
      <w:sz w:val="18"/>
    </w:rPr>
  </w:style>
  <w:style w:type="paragraph" w:customStyle="1" w:styleId="TAC">
    <w:name w:val="TAC"/>
    <w:basedOn w:val="TAL"/>
    <w:rsid w:val="002E6A47"/>
    <w:pPr>
      <w:jc w:val="center"/>
    </w:pPr>
  </w:style>
  <w:style w:type="paragraph" w:customStyle="1" w:styleId="TAH">
    <w:name w:val="TAH"/>
    <w:basedOn w:val="TAC"/>
    <w:rsid w:val="002E6A47"/>
    <w:rPr>
      <w:b/>
    </w:rPr>
  </w:style>
  <w:style w:type="paragraph" w:customStyle="1" w:styleId="TAN">
    <w:name w:val="TAN"/>
    <w:basedOn w:val="TAL"/>
    <w:rsid w:val="002E6A47"/>
    <w:pPr>
      <w:ind w:left="851" w:hanging="851"/>
    </w:pPr>
  </w:style>
  <w:style w:type="paragraph" w:customStyle="1" w:styleId="TAR">
    <w:name w:val="TAR"/>
    <w:basedOn w:val="TAL"/>
    <w:rsid w:val="002E6A47"/>
    <w:pPr>
      <w:jc w:val="right"/>
    </w:pPr>
  </w:style>
  <w:style w:type="paragraph" w:customStyle="1" w:styleId="TH">
    <w:name w:val="TH"/>
    <w:basedOn w:val="Normal"/>
    <w:link w:val="THChar"/>
    <w:qFormat/>
    <w:rsid w:val="002E6A47"/>
    <w:pPr>
      <w:keepNext/>
      <w:keepLines/>
      <w:spacing w:before="60" w:after="180"/>
      <w:jc w:val="center"/>
    </w:pPr>
    <w:rPr>
      <w:b/>
    </w:rPr>
  </w:style>
  <w:style w:type="paragraph" w:customStyle="1" w:styleId="TF">
    <w:name w:val="TF"/>
    <w:basedOn w:val="TH"/>
    <w:rsid w:val="002E6A47"/>
    <w:pPr>
      <w:keepNext w:val="0"/>
      <w:spacing w:before="0" w:after="240"/>
    </w:pPr>
  </w:style>
  <w:style w:type="paragraph" w:customStyle="1" w:styleId="TT">
    <w:name w:val="TT"/>
    <w:basedOn w:val="Heading1"/>
    <w:next w:val="Normal"/>
    <w:rsid w:val="002E6A47"/>
    <w:pPr>
      <w:numPr>
        <w:numId w:val="0"/>
      </w:numPr>
      <w:ind w:left="1134" w:hanging="1134"/>
      <w:outlineLvl w:val="9"/>
    </w:pPr>
    <w:rPr>
      <w:rFonts w:cs="Times New Roman"/>
      <w:szCs w:val="20"/>
      <w:lang w:eastAsia="en-US"/>
    </w:rPr>
  </w:style>
  <w:style w:type="paragraph" w:customStyle="1" w:styleId="ZA">
    <w:name w:val="ZA"/>
    <w:rsid w:val="002E6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E6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E6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E6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E6A47"/>
  </w:style>
  <w:style w:type="paragraph" w:customStyle="1" w:styleId="ZH">
    <w:name w:val="ZH"/>
    <w:rsid w:val="002E6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E6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E6A47"/>
    <w:pPr>
      <w:framePr w:hRule="auto" w:wrap="notBeside" w:y="852"/>
    </w:pPr>
    <w:rPr>
      <w:i w:val="0"/>
      <w:sz w:val="40"/>
    </w:rPr>
  </w:style>
  <w:style w:type="paragraph" w:customStyle="1" w:styleId="ZU">
    <w:name w:val="ZU"/>
    <w:rsid w:val="002E6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E6A47"/>
    <w:pPr>
      <w:framePr w:wrap="notBeside" w:y="16161"/>
    </w:pPr>
  </w:style>
  <w:style w:type="paragraph" w:customStyle="1" w:styleId="FP">
    <w:name w:val="FP"/>
    <w:basedOn w:val="Normal"/>
    <w:rsid w:val="002E6A47"/>
    <w:pPr>
      <w:spacing w:after="0"/>
    </w:pPr>
  </w:style>
  <w:style w:type="paragraph" w:customStyle="1" w:styleId="Observation">
    <w:name w:val="Observation"/>
    <w:basedOn w:val="Proposal"/>
    <w:qFormat/>
    <w:rsid w:val="002E6A47"/>
    <w:pPr>
      <w:numPr>
        <w:numId w:val="13"/>
      </w:numPr>
      <w:ind w:left="1701" w:hanging="1701"/>
    </w:pPr>
  </w:style>
  <w:style w:type="paragraph" w:styleId="TableofFigures">
    <w:name w:val="table of figures"/>
    <w:basedOn w:val="Normal"/>
    <w:next w:val="Normal"/>
    <w:uiPriority w:val="99"/>
    <w:rsid w:val="002E6A47"/>
    <w:pPr>
      <w:ind w:left="1418" w:hanging="1418"/>
    </w:pPr>
    <w:rPr>
      <w:b/>
    </w:rPr>
  </w:style>
  <w:style w:type="paragraph" w:customStyle="1" w:styleId="Doc-text2">
    <w:name w:val="Doc-text2"/>
    <w:basedOn w:val="Normal"/>
    <w:link w:val="Doc-text2Char"/>
    <w:qFormat/>
    <w:rsid w:val="002E6A47"/>
    <w:pPr>
      <w:tabs>
        <w:tab w:val="left" w:pos="1622"/>
      </w:tabs>
      <w:spacing w:after="0"/>
      <w:ind w:left="1622" w:hanging="363"/>
    </w:pPr>
    <w:rPr>
      <w:rFonts w:eastAsia="MS Mincho"/>
      <w:szCs w:val="24"/>
      <w:lang w:eastAsia="en-GB"/>
    </w:rPr>
  </w:style>
  <w:style w:type="character" w:customStyle="1" w:styleId="Doc-text2Char">
    <w:name w:val="Doc-text2 Char"/>
    <w:link w:val="Doc-text2"/>
    <w:rsid w:val="002E6A47"/>
    <w:rPr>
      <w:rFonts w:ascii="Arial" w:eastAsia="MS Mincho" w:hAnsi="Arial"/>
      <w:szCs w:val="24"/>
      <w:lang w:val="en-GB" w:eastAsia="en-GB"/>
    </w:rPr>
  </w:style>
  <w:style w:type="character" w:customStyle="1" w:styleId="3GPPHeaderChar">
    <w:name w:val="3GPP_Header Char"/>
    <w:link w:val="3GPPHeader"/>
    <w:rsid w:val="002E6A47"/>
    <w:rPr>
      <w:rFonts w:ascii="Arial" w:hAnsi="Arial"/>
      <w:b/>
      <w:sz w:val="24"/>
      <w:lang w:val="en-GB" w:eastAsia="zh-CN"/>
    </w:rPr>
  </w:style>
  <w:style w:type="paragraph" w:customStyle="1" w:styleId="PL">
    <w:name w:val="PL"/>
    <w:link w:val="PLChar"/>
    <w:qFormat/>
    <w:rsid w:val="002E6A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2E6A47"/>
    <w:rPr>
      <w:rFonts w:ascii="Courier New" w:hAnsi="Courier New"/>
      <w:noProof/>
      <w:sz w:val="16"/>
      <w:shd w:val="clear" w:color="auto" w:fill="E6E6E6"/>
      <w:lang w:val="en-GB" w:eastAsia="en-GB"/>
    </w:rPr>
  </w:style>
  <w:style w:type="character" w:customStyle="1" w:styleId="THChar">
    <w:name w:val="TH Char"/>
    <w:link w:val="TH"/>
    <w:qFormat/>
    <w:rsid w:val="002E6A47"/>
    <w:rPr>
      <w:rFonts w:ascii="Arial" w:hAnsi="Arial"/>
      <w:b/>
      <w:lang w:val="en-GB"/>
    </w:rPr>
  </w:style>
  <w:style w:type="character" w:customStyle="1" w:styleId="ReferenceChar">
    <w:name w:val="Reference Char"/>
    <w:link w:val="Reference"/>
    <w:locked/>
    <w:rsid w:val="002E6A47"/>
    <w:rPr>
      <w:rFonts w:ascii="Arial" w:hAnsi="Arial"/>
      <w:lang w:val="en-GB" w:eastAsia="zh-CN"/>
    </w:rPr>
  </w:style>
  <w:style w:type="character" w:customStyle="1" w:styleId="CommentTextChar">
    <w:name w:val="Comment Text Char"/>
    <w:basedOn w:val="DefaultParagraphFont"/>
    <w:link w:val="CommentText"/>
    <w:uiPriority w:val="99"/>
    <w:qFormat/>
    <w:rsid w:val="00930CEA"/>
    <w:rPr>
      <w:rFonts w:asciiTheme="minorHAnsi" w:eastAsiaTheme="minorHAnsi" w:hAnsiTheme="minorHAnsi" w:cstheme="minorBidi"/>
      <w:sz w:val="22"/>
      <w:szCs w:val="22"/>
      <w:lang w:val="sv-SE"/>
    </w:rPr>
  </w:style>
  <w:style w:type="character" w:customStyle="1" w:styleId="B1Char1">
    <w:name w:val="B1 Char1"/>
    <w:link w:val="B1"/>
    <w:qFormat/>
    <w:rsid w:val="00951355"/>
    <w:rPr>
      <w:rFonts w:asciiTheme="minorHAnsi" w:eastAsiaTheme="minorHAnsi" w:hAnsiTheme="minorHAnsi" w:cstheme="minorBidi"/>
      <w:sz w:val="22"/>
      <w:szCs w:val="22"/>
      <w:lang w:val="sv-SE"/>
    </w:rPr>
  </w:style>
  <w:style w:type="paragraph" w:customStyle="1" w:styleId="Style1">
    <w:name w:val="Style1"/>
    <w:basedOn w:val="Proposal"/>
    <w:link w:val="Style1Char"/>
    <w:qFormat/>
    <w:rsid w:val="00AD22F4"/>
    <w:pPr>
      <w:numPr>
        <w:numId w:val="0"/>
      </w:numPr>
      <w:ind w:left="1701" w:hanging="1701"/>
    </w:pPr>
    <w:rPr>
      <w:b w:val="0"/>
      <w:lang w:val="en-US"/>
    </w:rPr>
  </w:style>
  <w:style w:type="character" w:customStyle="1" w:styleId="Doc-titleChar">
    <w:name w:val="Doc-title Char"/>
    <w:link w:val="Doc-title"/>
    <w:locked/>
    <w:rsid w:val="00E72C9D"/>
    <w:rPr>
      <w:rFonts w:ascii="Arial" w:eastAsia="MS Mincho" w:hAnsi="Arial" w:cs="Arial"/>
      <w:szCs w:val="24"/>
      <w:lang w:val="en-GB" w:eastAsia="en-GB"/>
    </w:rPr>
  </w:style>
  <w:style w:type="character" w:customStyle="1" w:styleId="ProposalChar">
    <w:name w:val="Proposal Char"/>
    <w:basedOn w:val="DefaultParagraphFont"/>
    <w:link w:val="Proposal"/>
    <w:rsid w:val="00AD22F4"/>
    <w:rPr>
      <w:rFonts w:asciiTheme="minorHAnsi" w:eastAsiaTheme="minorHAnsi" w:hAnsiTheme="minorHAnsi" w:cstheme="minorBidi"/>
      <w:b/>
      <w:bCs/>
      <w:sz w:val="22"/>
      <w:szCs w:val="22"/>
      <w:lang w:val="sv-SE"/>
    </w:rPr>
  </w:style>
  <w:style w:type="character" w:customStyle="1" w:styleId="Style1Char">
    <w:name w:val="Style1 Char"/>
    <w:basedOn w:val="ProposalChar"/>
    <w:link w:val="Style1"/>
    <w:rsid w:val="00AD22F4"/>
    <w:rPr>
      <w:rFonts w:asciiTheme="minorHAnsi" w:eastAsiaTheme="minorHAnsi" w:hAnsiTheme="minorHAnsi" w:cstheme="minorBidi"/>
      <w:b w:val="0"/>
      <w:bCs/>
      <w:sz w:val="22"/>
      <w:szCs w:val="22"/>
      <w:lang w:val="sv-SE"/>
    </w:rPr>
  </w:style>
  <w:style w:type="paragraph" w:customStyle="1" w:styleId="Doc-title">
    <w:name w:val="Doc-title"/>
    <w:basedOn w:val="Normal"/>
    <w:next w:val="Doc-text2"/>
    <w:link w:val="Doc-titleChar"/>
    <w:qFormat/>
    <w:rsid w:val="00E72C9D"/>
    <w:pPr>
      <w:spacing w:before="60" w:after="0" w:line="240" w:lineRule="auto"/>
      <w:ind w:left="1259" w:hanging="1259"/>
    </w:pPr>
    <w:rPr>
      <w:rFonts w:ascii="Arial" w:eastAsia="MS Mincho" w:hAnsi="Arial" w:cs="Arial"/>
      <w:sz w:val="20"/>
      <w:szCs w:val="24"/>
      <w:lang w:val="en-GB" w:eastAsia="en-GB"/>
    </w:rPr>
  </w:style>
  <w:style w:type="paragraph" w:customStyle="1" w:styleId="Comments">
    <w:name w:val="Comments"/>
    <w:basedOn w:val="Normal"/>
    <w:link w:val="CommentsChar"/>
    <w:qFormat/>
    <w:rsid w:val="00D27F89"/>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rsid w:val="00D27F89"/>
    <w:rPr>
      <w:rFonts w:ascii="Arial" w:eastAsia="MS Mincho" w:hAnsi="Arial"/>
      <w:i/>
      <w:noProof/>
      <w:sz w:val="18"/>
      <w:szCs w:val="24"/>
      <w:lang w:val="en-GB" w:eastAsia="en-GB"/>
    </w:rPr>
  </w:style>
  <w:style w:type="paragraph" w:styleId="ListParagraph">
    <w:name w:val="List Paragraph"/>
    <w:basedOn w:val="Normal"/>
    <w:uiPriority w:val="34"/>
    <w:qFormat/>
    <w:rsid w:val="00EC7C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6DF72509-DC0A-434F-9757-ECE5B4FCBF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5.xml><?xml version="1.0" encoding="utf-8"?>
<ds:datastoreItem xmlns:ds="http://schemas.openxmlformats.org/officeDocument/2006/customXml" ds:itemID="{AA5E6680-648A-4E23-AA07-B1E39E2C0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2672</Words>
  <Characters>14164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Alessio Terzani</dc:creator>
  <cp:keywords>TDoc; Ericsson; 3GPP</cp:keywords>
  <cp:lastModifiedBy>Ericsson</cp:lastModifiedBy>
  <cp:revision>3</cp:revision>
  <cp:lastPrinted>2019-08-15T14:34:00Z</cp:lastPrinted>
  <dcterms:created xsi:type="dcterms:W3CDTF">2019-08-15T14:33:00Z</dcterms:created>
  <dcterms:modified xsi:type="dcterms:W3CDTF">2019-08-15T15:17:00Z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dd3a8f70-8509-4d0c-a71c-03403a644c04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512">
    <vt:lpwstr>357</vt:lpwstr>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xd_Signature">
    <vt:bool>false</vt:bool>
  </property>
</Properties>
</file>